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94" w:rsidRPr="00A914BA" w:rsidRDefault="00C60A78" w:rsidP="00E13294">
      <w:pPr>
        <w:jc w:val="center"/>
        <w:rPr>
          <w:b/>
          <w:sz w:val="28"/>
        </w:rPr>
      </w:pPr>
      <w:r w:rsidRPr="00A914BA">
        <w:rPr>
          <w:b/>
          <w:sz w:val="28"/>
        </w:rPr>
        <w:t>Executive Director</w:t>
      </w:r>
      <w:r w:rsidR="00E13294" w:rsidRPr="00A914BA">
        <w:rPr>
          <w:b/>
          <w:sz w:val="28"/>
        </w:rPr>
        <w:t>’</w:t>
      </w:r>
      <w:r w:rsidRPr="00A914BA">
        <w:rPr>
          <w:b/>
          <w:sz w:val="28"/>
        </w:rPr>
        <w:t xml:space="preserve">s </w:t>
      </w:r>
      <w:r w:rsidR="00DB57CC" w:rsidRPr="00A914BA">
        <w:rPr>
          <w:b/>
          <w:sz w:val="28"/>
        </w:rPr>
        <w:t xml:space="preserve">Summary </w:t>
      </w:r>
      <w:r w:rsidRPr="00A914BA">
        <w:rPr>
          <w:b/>
          <w:sz w:val="28"/>
        </w:rPr>
        <w:t xml:space="preserve">Report </w:t>
      </w:r>
    </w:p>
    <w:p w:rsidR="00E13294" w:rsidRPr="00A914BA" w:rsidRDefault="00C60A78" w:rsidP="00E13294">
      <w:pPr>
        <w:jc w:val="center"/>
        <w:rPr>
          <w:b/>
          <w:sz w:val="28"/>
        </w:rPr>
      </w:pPr>
      <w:r w:rsidRPr="00A914BA">
        <w:rPr>
          <w:b/>
          <w:sz w:val="28"/>
        </w:rPr>
        <w:t>to the Board of Trustees</w:t>
      </w:r>
    </w:p>
    <w:p w:rsidR="00E13294" w:rsidRPr="00A914BA" w:rsidRDefault="00E13294" w:rsidP="00E13294">
      <w:pPr>
        <w:jc w:val="center"/>
        <w:rPr>
          <w:b/>
          <w:sz w:val="28"/>
        </w:rPr>
      </w:pPr>
      <w:r w:rsidRPr="00A914BA">
        <w:rPr>
          <w:b/>
          <w:sz w:val="28"/>
        </w:rPr>
        <w:t>Efficiency Maine Trust</w:t>
      </w:r>
    </w:p>
    <w:p w:rsidR="00E13294" w:rsidRPr="00A914BA" w:rsidRDefault="00E13294" w:rsidP="00E13294">
      <w:pPr>
        <w:jc w:val="center"/>
        <w:rPr>
          <w:b/>
          <w:sz w:val="28"/>
        </w:rPr>
      </w:pPr>
    </w:p>
    <w:p w:rsidR="002F446A" w:rsidRPr="00A914BA" w:rsidRDefault="002F709E" w:rsidP="00E13294">
      <w:pPr>
        <w:jc w:val="center"/>
        <w:rPr>
          <w:b/>
          <w:sz w:val="28"/>
        </w:rPr>
      </w:pPr>
      <w:r>
        <w:rPr>
          <w:b/>
          <w:sz w:val="28"/>
        </w:rPr>
        <w:t>May 4</w:t>
      </w:r>
      <w:r w:rsidR="00346BD4">
        <w:rPr>
          <w:b/>
          <w:sz w:val="28"/>
        </w:rPr>
        <w:t>, 2011</w:t>
      </w:r>
    </w:p>
    <w:p w:rsidR="00C60A78" w:rsidRDefault="00C60A78"/>
    <w:p w:rsidR="00C60A78" w:rsidRDefault="00C60A78"/>
    <w:p w:rsidR="00A76269" w:rsidRDefault="00A76269" w:rsidP="00CF46D6">
      <w:pPr>
        <w:pStyle w:val="ListParagraph"/>
        <w:numPr>
          <w:ilvl w:val="0"/>
          <w:numId w:val="2"/>
        </w:numPr>
        <w:ind w:left="720"/>
        <w:rPr>
          <w:b/>
        </w:rPr>
      </w:pPr>
      <w:r>
        <w:rPr>
          <w:b/>
        </w:rPr>
        <w:t>Communications</w:t>
      </w:r>
    </w:p>
    <w:p w:rsidR="00B272AE" w:rsidRPr="00B272AE" w:rsidRDefault="00B272AE" w:rsidP="00B272AE">
      <w:pPr>
        <w:rPr>
          <w:b/>
        </w:rPr>
      </w:pPr>
    </w:p>
    <w:p w:rsidR="00A76269" w:rsidRDefault="00A76269" w:rsidP="00A76269">
      <w:pPr>
        <w:pStyle w:val="ListParagraph"/>
        <w:numPr>
          <w:ilvl w:val="1"/>
          <w:numId w:val="2"/>
        </w:numPr>
        <w:rPr>
          <w:b/>
        </w:rPr>
      </w:pPr>
      <w:r>
        <w:rPr>
          <w:b/>
        </w:rPr>
        <w:t>C. Philip Hastings</w:t>
      </w:r>
      <w:r w:rsidR="00B272AE">
        <w:rPr>
          <w:b/>
        </w:rPr>
        <w:t xml:space="preserve"> Award</w:t>
      </w:r>
    </w:p>
    <w:p w:rsidR="00A76269" w:rsidRPr="00B272AE" w:rsidRDefault="00A76269" w:rsidP="00A76269">
      <w:pPr>
        <w:rPr>
          <w:b/>
          <w:sz w:val="24"/>
        </w:rPr>
      </w:pPr>
    </w:p>
    <w:p w:rsidR="00A76269" w:rsidRPr="00D77D1B" w:rsidRDefault="00A76269" w:rsidP="00A76269">
      <w:pPr>
        <w:rPr>
          <w:szCs w:val="20"/>
        </w:rPr>
      </w:pPr>
      <w:r w:rsidRPr="00D77D1B">
        <w:rPr>
          <w:szCs w:val="20"/>
        </w:rPr>
        <w:t>Nominations are requested for the sixth annual Philip C. Hastings Award</w:t>
      </w:r>
      <w:r w:rsidR="00B272AE" w:rsidRPr="00D77D1B">
        <w:rPr>
          <w:szCs w:val="20"/>
        </w:rPr>
        <w:t xml:space="preserve"> by May 13</w:t>
      </w:r>
      <w:r w:rsidRPr="00D77D1B">
        <w:rPr>
          <w:szCs w:val="20"/>
        </w:rPr>
        <w:t>.  This award is given by Efficiency Maine to an individual or organization whose exemplary efforts have furthered Efficiency Maine's mission to help Mainers save energy, save money and improve Maine's economic and environmental health.</w:t>
      </w:r>
    </w:p>
    <w:p w:rsidR="005F77C3" w:rsidRPr="00D77D1B" w:rsidRDefault="005F77C3" w:rsidP="00A76269">
      <w:pPr>
        <w:rPr>
          <w:szCs w:val="20"/>
        </w:rPr>
      </w:pPr>
    </w:p>
    <w:p w:rsidR="005F77C3" w:rsidRPr="00D77D1B" w:rsidRDefault="005F77C3" w:rsidP="00A76269">
      <w:pPr>
        <w:rPr>
          <w:b/>
          <w:szCs w:val="20"/>
        </w:rPr>
      </w:pPr>
      <w:r w:rsidRPr="00D77D1B">
        <w:rPr>
          <w:b/>
          <w:szCs w:val="20"/>
        </w:rPr>
        <w:tab/>
      </w:r>
      <w:r w:rsidRPr="00D77D1B">
        <w:rPr>
          <w:b/>
          <w:szCs w:val="20"/>
        </w:rPr>
        <w:tab/>
        <w:t>b.  E-News</w:t>
      </w:r>
    </w:p>
    <w:p w:rsidR="005F77C3" w:rsidRPr="00D77D1B" w:rsidRDefault="005F77C3" w:rsidP="00A76269">
      <w:pPr>
        <w:rPr>
          <w:szCs w:val="20"/>
        </w:rPr>
      </w:pPr>
    </w:p>
    <w:p w:rsidR="005F77C3" w:rsidRPr="00D77D1B" w:rsidRDefault="005F77C3" w:rsidP="00A76269">
      <w:pPr>
        <w:rPr>
          <w:szCs w:val="20"/>
        </w:rPr>
      </w:pPr>
      <w:r w:rsidRPr="00D77D1B">
        <w:rPr>
          <w:szCs w:val="20"/>
        </w:rPr>
        <w:t xml:space="preserve">The </w:t>
      </w:r>
      <w:proofErr w:type="spellStart"/>
      <w:r w:rsidRPr="00D77D1B">
        <w:rPr>
          <w:szCs w:val="20"/>
        </w:rPr>
        <w:t>ENews</w:t>
      </w:r>
      <w:proofErr w:type="spellEnd"/>
      <w:r w:rsidRPr="00D77D1B">
        <w:rPr>
          <w:szCs w:val="20"/>
        </w:rPr>
        <w:t xml:space="preserve"> bulletin is emailed to the Trust’s Qualified Partners in the Business Program each month.  We keep monthly statistics.  The results from March are:</w:t>
      </w:r>
    </w:p>
    <w:p w:rsidR="00D77D1B" w:rsidRDefault="00D77D1B" w:rsidP="00A76269">
      <w:pPr>
        <w:rPr>
          <w:color w:val="555555"/>
          <w:szCs w:val="20"/>
        </w:rPr>
      </w:pPr>
    </w:p>
    <w:p w:rsidR="005F77C3" w:rsidRDefault="005F77C3" w:rsidP="00D77D1B">
      <w:pPr>
        <w:jc w:val="center"/>
        <w:rPr>
          <w:color w:val="555555"/>
          <w:szCs w:val="20"/>
        </w:rPr>
      </w:pPr>
      <w:r w:rsidRPr="005F77C3">
        <w:rPr>
          <w:noProof/>
          <w:szCs w:val="20"/>
        </w:rPr>
        <w:drawing>
          <wp:inline distT="0" distB="0" distL="0" distR="0">
            <wp:extent cx="1371922" cy="1057523"/>
            <wp:effectExtent l="19050" t="19050" r="18728" b="2832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71317" cy="1057057"/>
                    </a:xfrm>
                    <a:prstGeom prst="rect">
                      <a:avLst/>
                    </a:prstGeom>
                    <a:noFill/>
                    <a:ln w="9525">
                      <a:solidFill>
                        <a:schemeClr val="accent1"/>
                      </a:solidFill>
                      <a:miter lim="800000"/>
                      <a:headEnd/>
                      <a:tailEnd/>
                    </a:ln>
                  </pic:spPr>
                </pic:pic>
              </a:graphicData>
            </a:graphic>
          </wp:inline>
        </w:drawing>
      </w:r>
    </w:p>
    <w:p w:rsidR="005F77C3" w:rsidRDefault="005F77C3" w:rsidP="00A76269">
      <w:pPr>
        <w:rPr>
          <w:color w:val="555555"/>
          <w:szCs w:val="20"/>
        </w:rPr>
      </w:pPr>
    </w:p>
    <w:p w:rsidR="00C60A78" w:rsidRPr="00C949DD" w:rsidRDefault="00906F12" w:rsidP="00CF46D6">
      <w:pPr>
        <w:pStyle w:val="ListParagraph"/>
        <w:numPr>
          <w:ilvl w:val="0"/>
          <w:numId w:val="2"/>
        </w:numPr>
        <w:ind w:left="720"/>
        <w:rPr>
          <w:b/>
        </w:rPr>
      </w:pPr>
      <w:r w:rsidRPr="00C949DD">
        <w:rPr>
          <w:b/>
        </w:rPr>
        <w:t>Finance and Administration</w:t>
      </w:r>
      <w:r w:rsidR="00C60A78" w:rsidRPr="00C949DD">
        <w:rPr>
          <w:b/>
        </w:rPr>
        <w:t xml:space="preserve"> Highlights</w:t>
      </w:r>
    </w:p>
    <w:p w:rsidR="00CF46D6" w:rsidRPr="00C949DD" w:rsidRDefault="00CF46D6" w:rsidP="00CF46D6"/>
    <w:p w:rsidR="00767A63" w:rsidRPr="00767A63" w:rsidRDefault="002F709E" w:rsidP="00C949DD">
      <w:pPr>
        <w:pStyle w:val="ListParagraph"/>
        <w:numPr>
          <w:ilvl w:val="1"/>
          <w:numId w:val="2"/>
        </w:numPr>
        <w:spacing w:line="240" w:lineRule="auto"/>
      </w:pPr>
      <w:r w:rsidRPr="00C949DD">
        <w:rPr>
          <w:rFonts w:cs="Tahoma"/>
          <w:b/>
          <w:color w:val="000000"/>
        </w:rPr>
        <w:t>GDS Associates Contract</w:t>
      </w:r>
    </w:p>
    <w:p w:rsidR="00767A63" w:rsidRPr="00767A63" w:rsidRDefault="00767A63" w:rsidP="00767A63">
      <w:pPr>
        <w:spacing w:line="240" w:lineRule="auto"/>
      </w:pPr>
    </w:p>
    <w:p w:rsidR="00C949DD" w:rsidRDefault="002F709E" w:rsidP="00767A63">
      <w:pPr>
        <w:spacing w:line="240" w:lineRule="auto"/>
        <w:rPr>
          <w:rFonts w:cs="Tahoma"/>
          <w:color w:val="000000"/>
        </w:rPr>
      </w:pPr>
      <w:r w:rsidRPr="00767A63">
        <w:rPr>
          <w:rFonts w:cs="Tahoma"/>
          <w:color w:val="000000"/>
        </w:rPr>
        <w:t>The staff</w:t>
      </w:r>
      <w:r w:rsidRPr="00767A63">
        <w:rPr>
          <w:rFonts w:cs="Tahoma"/>
          <w:b/>
          <w:color w:val="000000"/>
        </w:rPr>
        <w:t xml:space="preserve"> </w:t>
      </w:r>
      <w:r w:rsidRPr="00767A63">
        <w:rPr>
          <w:rFonts w:cs="Tahoma"/>
          <w:color w:val="000000"/>
        </w:rPr>
        <w:t>and Finance Committee met to discuss extending the services from GDS Associates, the Trust’s current provider, for database and technical analysis support for a period of six to eight months.  The executive director is entering negotiations and will bring the board a proposed contract at the next Board meeting.</w:t>
      </w:r>
    </w:p>
    <w:p w:rsidR="00767A63" w:rsidRPr="00C949DD" w:rsidRDefault="00767A63" w:rsidP="00767A63">
      <w:pPr>
        <w:spacing w:line="240" w:lineRule="auto"/>
      </w:pPr>
    </w:p>
    <w:p w:rsidR="00767A63" w:rsidRPr="00767A63" w:rsidRDefault="00C949DD" w:rsidP="00ED1F3C">
      <w:pPr>
        <w:pStyle w:val="ListParagraph"/>
        <w:numPr>
          <w:ilvl w:val="1"/>
          <w:numId w:val="2"/>
        </w:numPr>
        <w:spacing w:line="240" w:lineRule="auto"/>
      </w:pPr>
      <w:r w:rsidRPr="00C949DD">
        <w:rPr>
          <w:b/>
        </w:rPr>
        <w:t xml:space="preserve">Policy Documents </w:t>
      </w:r>
    </w:p>
    <w:p w:rsidR="00767A63" w:rsidRDefault="00767A63" w:rsidP="00767A63">
      <w:pPr>
        <w:spacing w:line="240" w:lineRule="auto"/>
        <w:ind w:left="1440"/>
      </w:pPr>
    </w:p>
    <w:p w:rsidR="00C949DD" w:rsidRDefault="00C949DD" w:rsidP="00767A63">
      <w:pPr>
        <w:spacing w:line="240" w:lineRule="auto"/>
        <w:rPr>
          <w:b/>
        </w:rPr>
      </w:pPr>
      <w:r w:rsidRPr="00C949DD">
        <w:t>The Trust</w:t>
      </w:r>
      <w:r w:rsidRPr="00767A63">
        <w:rPr>
          <w:b/>
        </w:rPr>
        <w:t xml:space="preserve"> </w:t>
      </w:r>
      <w:r w:rsidRPr="00C949DD">
        <w:t xml:space="preserve">staff has worked for months to develop policy documents governing certain activity of staff.  The personnel policy has had multiple reviews from the Attorney General’s (AG) office, and pursuant to the AG’s direction, was ultimately presented in two forms: one for non-state employees and one for our </w:t>
      </w:r>
      <w:r w:rsidRPr="00C949DD">
        <w:lastRenderedPageBreak/>
        <w:t>four state-employees.  This added considerable delay to the completion of the drafts, but they are stronger as a result.  The trust also has prepared a travel policy that it has been informally working by since the fall of 2010, even though it is in draft form.</w:t>
      </w:r>
      <w:r>
        <w:t xml:space="preserve"> </w:t>
      </w:r>
      <w:r w:rsidRPr="00767A63">
        <w:rPr>
          <w:b/>
        </w:rPr>
        <w:t xml:space="preserve"> </w:t>
      </w:r>
    </w:p>
    <w:p w:rsidR="00767A63" w:rsidRPr="00767A63" w:rsidRDefault="00767A63" w:rsidP="00767A63">
      <w:pPr>
        <w:spacing w:line="240" w:lineRule="auto"/>
      </w:pPr>
    </w:p>
    <w:p w:rsidR="00767A63" w:rsidRPr="00D77D1B" w:rsidRDefault="00767A63" w:rsidP="00ED1F3C">
      <w:pPr>
        <w:pStyle w:val="ListParagraph"/>
        <w:numPr>
          <w:ilvl w:val="1"/>
          <w:numId w:val="2"/>
        </w:numPr>
        <w:spacing w:line="240" w:lineRule="auto"/>
        <w:rPr>
          <w:b/>
        </w:rPr>
      </w:pPr>
      <w:r w:rsidRPr="00D77D1B">
        <w:rPr>
          <w:b/>
        </w:rPr>
        <w:t>Financial Management Package</w:t>
      </w:r>
    </w:p>
    <w:p w:rsidR="00767A63" w:rsidRDefault="00767A63" w:rsidP="00767A63">
      <w:pPr>
        <w:spacing w:line="240" w:lineRule="auto"/>
      </w:pPr>
    </w:p>
    <w:p w:rsidR="00767A63" w:rsidRDefault="00767A63" w:rsidP="00767A63">
      <w:pPr>
        <w:spacing w:line="240" w:lineRule="auto"/>
      </w:pPr>
      <w:r>
        <w:t>The project to switch to a new financial management software package has begun.  The kickoff meeting with the vendor is scheduled for mid-May.</w:t>
      </w:r>
    </w:p>
    <w:p w:rsidR="00767A63" w:rsidRDefault="00767A63" w:rsidP="00767A63">
      <w:pPr>
        <w:spacing w:line="240" w:lineRule="auto"/>
      </w:pPr>
    </w:p>
    <w:p w:rsidR="00767A63" w:rsidRDefault="00767A63" w:rsidP="00767A63">
      <w:pPr>
        <w:spacing w:line="240" w:lineRule="auto"/>
      </w:pPr>
      <w:r>
        <w:tab/>
      </w:r>
      <w:r>
        <w:tab/>
      </w:r>
      <w:r>
        <w:rPr>
          <w:b/>
        </w:rPr>
        <w:t>d.</w:t>
      </w:r>
      <w:r>
        <w:t xml:space="preserve">  </w:t>
      </w:r>
      <w:r w:rsidR="00F07524">
        <w:t xml:space="preserve"> </w:t>
      </w:r>
      <w:r w:rsidR="00F07524" w:rsidRPr="00D77D1B">
        <w:rPr>
          <w:b/>
        </w:rPr>
        <w:t>Audit</w:t>
      </w:r>
    </w:p>
    <w:p w:rsidR="00F07524" w:rsidRDefault="00F07524" w:rsidP="00767A63">
      <w:pPr>
        <w:spacing w:line="240" w:lineRule="auto"/>
      </w:pPr>
    </w:p>
    <w:p w:rsidR="00F07524" w:rsidRPr="00767A63" w:rsidRDefault="00F07524" w:rsidP="00767A63">
      <w:pPr>
        <w:spacing w:line="240" w:lineRule="auto"/>
      </w:pPr>
      <w:r>
        <w:t>Trust staff had the first meeting with the auditors in late April to prepare for the FY11 audit.</w:t>
      </w:r>
    </w:p>
    <w:p w:rsidR="00672329" w:rsidRPr="009F2F88" w:rsidRDefault="00672329" w:rsidP="00C60A78"/>
    <w:p w:rsidR="00C60A78" w:rsidRPr="009F2F88" w:rsidRDefault="00C60A78" w:rsidP="00CF46D6">
      <w:pPr>
        <w:pStyle w:val="ListParagraph"/>
        <w:numPr>
          <w:ilvl w:val="0"/>
          <w:numId w:val="2"/>
        </w:numPr>
        <w:ind w:left="720"/>
        <w:rPr>
          <w:b/>
        </w:rPr>
      </w:pPr>
      <w:r w:rsidRPr="009F2F88">
        <w:rPr>
          <w:b/>
        </w:rPr>
        <w:t>Program Highlights</w:t>
      </w:r>
    </w:p>
    <w:p w:rsidR="002B4F2B" w:rsidRPr="009F2F88" w:rsidRDefault="002B4F2B" w:rsidP="002B4F2B"/>
    <w:p w:rsidR="00453437" w:rsidRDefault="00C60A78" w:rsidP="00453437">
      <w:pPr>
        <w:pStyle w:val="ListParagraph"/>
        <w:numPr>
          <w:ilvl w:val="1"/>
          <w:numId w:val="2"/>
        </w:numPr>
        <w:rPr>
          <w:b/>
        </w:rPr>
      </w:pPr>
      <w:r w:rsidRPr="009F2F88">
        <w:rPr>
          <w:b/>
        </w:rPr>
        <w:t>Business</w:t>
      </w:r>
      <w:r w:rsidR="008C36DE" w:rsidRPr="009F2F88">
        <w:rPr>
          <w:b/>
        </w:rPr>
        <w:t xml:space="preserve"> (</w:t>
      </w:r>
      <w:r w:rsidR="00C104BC" w:rsidRPr="009F2F88">
        <w:rPr>
          <w:b/>
        </w:rPr>
        <w:t>including Commercial, Institutional/Municipal</w:t>
      </w:r>
      <w:r w:rsidR="008C36DE" w:rsidRPr="009F2F88">
        <w:rPr>
          <w:b/>
        </w:rPr>
        <w:t xml:space="preserve">, and Industrial) </w:t>
      </w:r>
    </w:p>
    <w:p w:rsidR="00453437" w:rsidRPr="00453437" w:rsidRDefault="00453437" w:rsidP="00453437">
      <w:pPr>
        <w:ind w:left="1440"/>
        <w:rPr>
          <w:b/>
        </w:rPr>
      </w:pPr>
    </w:p>
    <w:p w:rsidR="009216E8" w:rsidRPr="00452887" w:rsidRDefault="005F77C3" w:rsidP="00453437">
      <w:pPr>
        <w:pStyle w:val="ListParagraph"/>
        <w:numPr>
          <w:ilvl w:val="2"/>
          <w:numId w:val="2"/>
        </w:numPr>
        <w:rPr>
          <w:b/>
          <w:u w:val="single"/>
        </w:rPr>
      </w:pPr>
      <w:r>
        <w:rPr>
          <w:rFonts w:cs="GalliardITCbyBT-Bold"/>
          <w:b/>
          <w:bCs/>
          <w:u w:val="single"/>
        </w:rPr>
        <w:t xml:space="preserve">Existing Building </w:t>
      </w:r>
      <w:r w:rsidR="009216E8" w:rsidRPr="00452887">
        <w:rPr>
          <w:rFonts w:cs="GalliardITCbyBT-Bold"/>
          <w:b/>
          <w:bCs/>
          <w:u w:val="single"/>
        </w:rPr>
        <w:t>Program</w:t>
      </w:r>
    </w:p>
    <w:p w:rsidR="00453437" w:rsidRDefault="00453437" w:rsidP="005F77C3">
      <w:pPr>
        <w:autoSpaceDE w:val="0"/>
        <w:autoSpaceDN w:val="0"/>
        <w:adjustRightInd w:val="0"/>
        <w:spacing w:line="240" w:lineRule="auto"/>
        <w:rPr>
          <w:rFonts w:cs="GalliardITCbyBT-Roman"/>
        </w:rPr>
      </w:pPr>
    </w:p>
    <w:p w:rsidR="005F77C3" w:rsidRDefault="005F77C3" w:rsidP="005F77C3">
      <w:pPr>
        <w:autoSpaceDE w:val="0"/>
        <w:autoSpaceDN w:val="0"/>
        <w:adjustRightInd w:val="0"/>
        <w:spacing w:line="240" w:lineRule="auto"/>
        <w:rPr>
          <w:rFonts w:cs="GalliardITCbyBT-Roman"/>
        </w:rPr>
      </w:pPr>
      <w:r>
        <w:rPr>
          <w:rFonts w:cs="GalliardITCbyBT-Roman"/>
        </w:rPr>
        <w:t>For the month of March, the Program processed 44 pre-approval project applications totaling $458,854.  Final approvals were given to 263 projects for a total of $414,328.  The volume of project approvals is steady but the value this month was less than half than the prior month.</w:t>
      </w:r>
    </w:p>
    <w:p w:rsidR="005F77C3" w:rsidRDefault="005F77C3" w:rsidP="005F77C3">
      <w:pPr>
        <w:autoSpaceDE w:val="0"/>
        <w:autoSpaceDN w:val="0"/>
        <w:adjustRightInd w:val="0"/>
        <w:spacing w:line="240" w:lineRule="auto"/>
        <w:rPr>
          <w:rFonts w:cs="GalliardITCbyBT-Roman"/>
        </w:rPr>
      </w:pPr>
    </w:p>
    <w:p w:rsidR="006E2177" w:rsidRDefault="005F77C3" w:rsidP="00A71635">
      <w:pPr>
        <w:autoSpaceDE w:val="0"/>
        <w:autoSpaceDN w:val="0"/>
        <w:adjustRightInd w:val="0"/>
        <w:spacing w:line="240" w:lineRule="auto"/>
        <w:rPr>
          <w:rFonts w:cs="GalliardITCbyBT-Roman"/>
        </w:rPr>
      </w:pPr>
      <w:r>
        <w:rPr>
          <w:rFonts w:cs="GalliardITCbyBT-Roman"/>
        </w:rPr>
        <w:t xml:space="preserve">While final numbers have not been tabulated, as of the end of April we project that we will have exceeded the program-year energy savings goals, reaching 107% of goal with 83% of the program year gone.  </w:t>
      </w:r>
      <w:r w:rsidR="00D77D1B">
        <w:rPr>
          <w:rFonts w:cs="GalliardITCbyBT-Roman"/>
        </w:rPr>
        <w:t xml:space="preserve">The program has moved $5.8 million in incentives and has leveraged more than $15 million in participant contributions to these projects.  </w:t>
      </w:r>
    </w:p>
    <w:p w:rsidR="00A71635" w:rsidRDefault="00A71635" w:rsidP="00A71635">
      <w:pPr>
        <w:autoSpaceDE w:val="0"/>
        <w:autoSpaceDN w:val="0"/>
        <w:adjustRightInd w:val="0"/>
        <w:spacing w:line="240" w:lineRule="auto"/>
        <w:rPr>
          <w:rFonts w:cs="GalliardITCbyBT-Roman"/>
        </w:rPr>
      </w:pPr>
    </w:p>
    <w:p w:rsidR="00A71635" w:rsidRPr="00452887" w:rsidRDefault="00A71635" w:rsidP="00A71635">
      <w:pPr>
        <w:autoSpaceDE w:val="0"/>
        <w:autoSpaceDN w:val="0"/>
        <w:adjustRightInd w:val="0"/>
        <w:spacing w:line="240" w:lineRule="auto"/>
        <w:ind w:left="2520" w:hanging="360"/>
        <w:rPr>
          <w:rFonts w:cs="GalliardITCbyBT-Bold"/>
          <w:b/>
          <w:bCs/>
          <w:u w:val="single"/>
        </w:rPr>
      </w:pPr>
      <w:r>
        <w:rPr>
          <w:rFonts w:cs="GalliardITCbyBT-Bold"/>
          <w:b/>
          <w:bCs/>
        </w:rPr>
        <w:t>ii.</w:t>
      </w:r>
      <w:r>
        <w:rPr>
          <w:rFonts w:cs="GalliardITCbyBT-Bold"/>
          <w:b/>
          <w:bCs/>
        </w:rPr>
        <w:tab/>
        <w:t xml:space="preserve"> </w:t>
      </w:r>
      <w:r w:rsidRPr="00452887">
        <w:rPr>
          <w:rFonts w:cs="GalliardITCbyBT-Bold"/>
          <w:b/>
          <w:bCs/>
          <w:u w:val="single"/>
        </w:rPr>
        <w:t xml:space="preserve">Maine Advanced Buildings Program </w:t>
      </w:r>
    </w:p>
    <w:p w:rsidR="00A71635" w:rsidRDefault="00A71635" w:rsidP="00A71635">
      <w:pPr>
        <w:autoSpaceDE w:val="0"/>
        <w:autoSpaceDN w:val="0"/>
        <w:adjustRightInd w:val="0"/>
        <w:spacing w:line="240" w:lineRule="auto"/>
        <w:ind w:left="720"/>
        <w:rPr>
          <w:rFonts w:cs="GalliardITCbyBT-Bold"/>
          <w:b/>
          <w:bCs/>
        </w:rPr>
      </w:pPr>
    </w:p>
    <w:p w:rsidR="00ED1F3C" w:rsidRDefault="00ED1F3C" w:rsidP="00A71635">
      <w:pPr>
        <w:autoSpaceDE w:val="0"/>
        <w:autoSpaceDN w:val="0"/>
        <w:adjustRightInd w:val="0"/>
        <w:spacing w:line="240" w:lineRule="auto"/>
        <w:rPr>
          <w:rFonts w:cs="GalliardITCbyBT-Bold"/>
          <w:bCs/>
        </w:rPr>
      </w:pPr>
      <w:r>
        <w:rPr>
          <w:rFonts w:cs="GalliardITCbyBT-Bold"/>
          <w:bCs/>
        </w:rPr>
        <w:t xml:space="preserve">On Saturday, April 30, the Trust was represented at the ribbon cutting of the Saco Fire Department with a crowd of 750 local residents.  The Trust presented a check for $22,000, the incentive earned by the project, and a plaque recognizing the participant’s leadership in incorporating best efficiency design and equipment in the “new construction” of their facility.  </w:t>
      </w:r>
    </w:p>
    <w:p w:rsidR="00A71635" w:rsidRPr="00A71635" w:rsidRDefault="00A71635" w:rsidP="00A71635">
      <w:pPr>
        <w:autoSpaceDE w:val="0"/>
        <w:autoSpaceDN w:val="0"/>
        <w:adjustRightInd w:val="0"/>
        <w:spacing w:line="240" w:lineRule="auto"/>
        <w:rPr>
          <w:rFonts w:cs="GalliardITCbyBT-Bold"/>
          <w:bCs/>
        </w:rPr>
      </w:pPr>
    </w:p>
    <w:p w:rsidR="00461304" w:rsidRPr="00E550E5" w:rsidRDefault="00E550E5" w:rsidP="00461304">
      <w:pPr>
        <w:ind w:left="2160"/>
        <w:rPr>
          <w:rFonts w:cs="Arial"/>
          <w:b/>
          <w:szCs w:val="20"/>
        </w:rPr>
      </w:pPr>
      <w:r w:rsidRPr="00E550E5">
        <w:rPr>
          <w:rFonts w:cs="Arial"/>
          <w:b/>
          <w:szCs w:val="20"/>
        </w:rPr>
        <w:t>iii</w:t>
      </w:r>
      <w:r w:rsidR="00461304" w:rsidRPr="00E550E5">
        <w:rPr>
          <w:rFonts w:cs="Arial"/>
          <w:b/>
          <w:szCs w:val="20"/>
        </w:rPr>
        <w:t>.</w:t>
      </w:r>
      <w:r w:rsidRPr="00E550E5">
        <w:rPr>
          <w:rFonts w:cs="Arial"/>
          <w:b/>
          <w:szCs w:val="20"/>
        </w:rPr>
        <w:t xml:space="preserve">    </w:t>
      </w:r>
      <w:r w:rsidR="00B272AE">
        <w:rPr>
          <w:rFonts w:cs="Arial"/>
          <w:b/>
          <w:szCs w:val="20"/>
          <w:u w:val="single"/>
        </w:rPr>
        <w:t>RFP Awards</w:t>
      </w:r>
    </w:p>
    <w:p w:rsidR="00461304" w:rsidRPr="00461304" w:rsidRDefault="00461304" w:rsidP="00461304">
      <w:pPr>
        <w:ind w:left="2160"/>
        <w:rPr>
          <w:rFonts w:ascii="Arial" w:hAnsi="Arial" w:cs="Arial"/>
          <w:sz w:val="20"/>
          <w:szCs w:val="20"/>
        </w:rPr>
      </w:pPr>
    </w:p>
    <w:p w:rsidR="00A76269" w:rsidRDefault="00461304" w:rsidP="00461304">
      <w:pPr>
        <w:rPr>
          <w:rStyle w:val="InitialStyle2"/>
          <w:rFonts w:asciiTheme="minorHAnsi" w:hAnsiTheme="minorHAnsi"/>
        </w:rPr>
      </w:pPr>
      <w:r w:rsidRPr="00E550E5">
        <w:rPr>
          <w:rFonts w:cs="Arial"/>
          <w:szCs w:val="20"/>
        </w:rPr>
        <w:t xml:space="preserve">Staff </w:t>
      </w:r>
      <w:r w:rsidR="00ED1F3C">
        <w:rPr>
          <w:rFonts w:cs="Arial"/>
          <w:szCs w:val="20"/>
        </w:rPr>
        <w:t>announced that it awarded the contract for delivery of the Business Program, pursuant to the request for proposals (</w:t>
      </w:r>
      <w:r w:rsidRPr="00E550E5">
        <w:rPr>
          <w:rFonts w:cs="Arial"/>
          <w:szCs w:val="20"/>
        </w:rPr>
        <w:t>RFP</w:t>
      </w:r>
      <w:r w:rsidR="00ED1F3C">
        <w:rPr>
          <w:rFonts w:cs="Arial"/>
          <w:szCs w:val="20"/>
        </w:rPr>
        <w:t xml:space="preserve">) EM-010-2011, to Energy </w:t>
      </w:r>
      <w:r w:rsidR="00A76269">
        <w:rPr>
          <w:rFonts w:cs="Arial"/>
          <w:szCs w:val="20"/>
        </w:rPr>
        <w:t xml:space="preserve">&amp; </w:t>
      </w:r>
      <w:r w:rsidR="00ED1F3C">
        <w:rPr>
          <w:rFonts w:cs="Arial"/>
          <w:szCs w:val="20"/>
        </w:rPr>
        <w:t>Resource Solutions, Inc (ERS).  ERS was one of two finalists interviewed by staff during the process.</w:t>
      </w:r>
      <w:r w:rsidR="00D77D1B">
        <w:rPr>
          <w:rFonts w:cs="Arial"/>
          <w:szCs w:val="20"/>
        </w:rPr>
        <w:t xml:space="preserve">  </w:t>
      </w:r>
      <w:r w:rsidR="00A76269" w:rsidRPr="00A76269">
        <w:rPr>
          <w:rFonts w:cs="Arial"/>
          <w:szCs w:val="20"/>
        </w:rPr>
        <w:t xml:space="preserve">Staff also announced last month that it awarded the </w:t>
      </w:r>
      <w:r w:rsidR="00A76269" w:rsidRPr="00A76269">
        <w:t xml:space="preserve">Commercial Building Energy Consumption Baseline Study for </w:t>
      </w:r>
      <w:r w:rsidR="00A76269" w:rsidRPr="00A76269">
        <w:rPr>
          <w:rStyle w:val="InitialStyle2"/>
          <w:rFonts w:asciiTheme="minorHAnsi" w:hAnsiTheme="minorHAnsi"/>
        </w:rPr>
        <w:t>RFP EM-009-2011 to Energy &amp; Resource Solutions, Inc</w:t>
      </w:r>
      <w:r w:rsidR="00A76269">
        <w:rPr>
          <w:rStyle w:val="InitialStyle2"/>
          <w:rFonts w:asciiTheme="minorHAnsi" w:hAnsiTheme="minorHAnsi"/>
        </w:rPr>
        <w:t>.</w:t>
      </w:r>
    </w:p>
    <w:p w:rsidR="00A76269" w:rsidRDefault="00A76269" w:rsidP="00461304">
      <w:pPr>
        <w:rPr>
          <w:rFonts w:cs="Arial"/>
          <w:szCs w:val="20"/>
        </w:rPr>
      </w:pPr>
    </w:p>
    <w:p w:rsidR="005F77C3" w:rsidRPr="00A76269" w:rsidRDefault="005F77C3" w:rsidP="005F77C3">
      <w:pPr>
        <w:ind w:left="1800"/>
        <w:rPr>
          <w:rFonts w:cs="Arial"/>
          <w:szCs w:val="20"/>
        </w:rPr>
      </w:pPr>
    </w:p>
    <w:p w:rsidR="00453437" w:rsidRPr="009F2F88" w:rsidRDefault="00453437" w:rsidP="001B2348">
      <w:pPr>
        <w:pStyle w:val="ListParagraph"/>
        <w:keepNext/>
        <w:numPr>
          <w:ilvl w:val="1"/>
          <w:numId w:val="2"/>
        </w:numPr>
        <w:rPr>
          <w:b/>
        </w:rPr>
      </w:pPr>
      <w:r w:rsidRPr="009F2F88">
        <w:rPr>
          <w:b/>
        </w:rPr>
        <w:lastRenderedPageBreak/>
        <w:t>Residential</w:t>
      </w:r>
    </w:p>
    <w:p w:rsidR="00461304" w:rsidRPr="00A769EC" w:rsidRDefault="00461304" w:rsidP="001B2348">
      <w:pPr>
        <w:keepNext/>
        <w:rPr>
          <w:kern w:val="36"/>
        </w:rPr>
      </w:pPr>
    </w:p>
    <w:p w:rsidR="00461304" w:rsidRPr="00452887" w:rsidRDefault="00461304" w:rsidP="001B2348">
      <w:pPr>
        <w:pStyle w:val="ListParagraph"/>
        <w:keepNext/>
        <w:numPr>
          <w:ilvl w:val="2"/>
          <w:numId w:val="2"/>
        </w:numPr>
        <w:rPr>
          <w:b/>
          <w:u w:val="single"/>
        </w:rPr>
      </w:pPr>
      <w:r w:rsidRPr="00452887">
        <w:rPr>
          <w:b/>
          <w:kern w:val="36"/>
          <w:u w:val="single"/>
        </w:rPr>
        <w:t>Request for Proposals for Program Delivery</w:t>
      </w:r>
    </w:p>
    <w:p w:rsidR="00461304" w:rsidRPr="00E550E5" w:rsidRDefault="00461304" w:rsidP="001B2348">
      <w:pPr>
        <w:keepNext/>
        <w:rPr>
          <w:b/>
          <w:u w:val="single"/>
        </w:rPr>
      </w:pPr>
    </w:p>
    <w:p w:rsidR="00461304" w:rsidRDefault="00461304" w:rsidP="00461304">
      <w:pPr>
        <w:rPr>
          <w:kern w:val="36"/>
        </w:rPr>
      </w:pPr>
      <w:r w:rsidRPr="00461304">
        <w:rPr>
          <w:kern w:val="36"/>
        </w:rPr>
        <w:t xml:space="preserve">Staff </w:t>
      </w:r>
      <w:r w:rsidR="00ED1F3C">
        <w:rPr>
          <w:kern w:val="36"/>
        </w:rPr>
        <w:t xml:space="preserve">announced that it awarded the contract for </w:t>
      </w:r>
      <w:r w:rsidR="00ED1F3C" w:rsidRPr="00461304">
        <w:rPr>
          <w:kern w:val="36"/>
        </w:rPr>
        <w:t>Residential Lighting, Appliance, and Electronics Program Delivery</w:t>
      </w:r>
      <w:r w:rsidR="00ED1F3C">
        <w:rPr>
          <w:kern w:val="36"/>
        </w:rPr>
        <w:t xml:space="preserve">, pursuant to the </w:t>
      </w:r>
      <w:r w:rsidRPr="00461304">
        <w:rPr>
          <w:kern w:val="36"/>
        </w:rPr>
        <w:t>RFP EM-011-2011,</w:t>
      </w:r>
      <w:r w:rsidR="00ED1F3C">
        <w:rPr>
          <w:kern w:val="36"/>
        </w:rPr>
        <w:t xml:space="preserve"> to Applied Proactive Technology</w:t>
      </w:r>
      <w:r w:rsidR="00F4542F">
        <w:rPr>
          <w:kern w:val="36"/>
        </w:rPr>
        <w:t xml:space="preserve"> (APT)</w:t>
      </w:r>
      <w:r w:rsidRPr="00461304">
        <w:rPr>
          <w:kern w:val="36"/>
        </w:rPr>
        <w:t>.</w:t>
      </w:r>
    </w:p>
    <w:p w:rsidR="00F4542F" w:rsidRDefault="00F4542F" w:rsidP="00461304">
      <w:pPr>
        <w:rPr>
          <w:kern w:val="36"/>
        </w:rPr>
      </w:pPr>
    </w:p>
    <w:p w:rsidR="00461304" w:rsidRPr="00461304" w:rsidRDefault="00461304" w:rsidP="00461304">
      <w:pPr>
        <w:pStyle w:val="ListParagraph"/>
        <w:ind w:left="2520"/>
        <w:rPr>
          <w:u w:val="single"/>
        </w:rPr>
      </w:pPr>
    </w:p>
    <w:p w:rsidR="00453437" w:rsidRPr="00E550E5" w:rsidRDefault="00453437" w:rsidP="00453437">
      <w:pPr>
        <w:pStyle w:val="ListParagraph"/>
        <w:numPr>
          <w:ilvl w:val="2"/>
          <w:numId w:val="2"/>
        </w:numPr>
        <w:rPr>
          <w:b/>
          <w:u w:val="single"/>
        </w:rPr>
      </w:pPr>
      <w:r w:rsidRPr="00E550E5">
        <w:rPr>
          <w:b/>
          <w:u w:val="single"/>
        </w:rPr>
        <w:t xml:space="preserve">Home Energy Savings </w:t>
      </w:r>
      <w:r w:rsidR="001B2348">
        <w:rPr>
          <w:b/>
          <w:u w:val="single"/>
        </w:rPr>
        <w:t>incentives</w:t>
      </w:r>
      <w:r w:rsidR="00F4542F">
        <w:rPr>
          <w:b/>
          <w:u w:val="single"/>
        </w:rPr>
        <w:t xml:space="preserve"> (rebates)</w:t>
      </w:r>
    </w:p>
    <w:p w:rsidR="00453437" w:rsidRPr="00453437" w:rsidRDefault="00453437" w:rsidP="00453437">
      <w:pPr>
        <w:ind w:left="2340"/>
        <w:rPr>
          <w:u w:val="single"/>
        </w:rPr>
      </w:pPr>
      <w:r w:rsidRPr="00453437">
        <w:rPr>
          <w:u w:val="single"/>
        </w:rPr>
        <w:t xml:space="preserve"> </w:t>
      </w:r>
    </w:p>
    <w:p w:rsidR="00F4542F" w:rsidRDefault="00F4542F" w:rsidP="00F4542F">
      <w:r>
        <w:t xml:space="preserve">The Trust has issued notices to contractors and to the public, through its website, that the funding for rebates for whole house energy retrofits is nearing its end.  Demand for whole house retrofits has continued at a brisk pace notwithstanding the drop in the rebate level and the reduction in federal tax credits.   </w:t>
      </w:r>
      <w:r w:rsidR="00C619E5">
        <w:t xml:space="preserve">Drivers for this demand include high prices of oil and interest in the roll out of the PACE program.  Reservations for incentives have been received at a rate of 35/week, on par with the average for the duration of the program.  </w:t>
      </w:r>
      <w:r>
        <w:t xml:space="preserve">While there are sufficient funds to pay for all rebate reservations received, our current projections are that as of </w:t>
      </w:r>
      <w:r w:rsidR="00C619E5">
        <w:t xml:space="preserve">the first week of </w:t>
      </w:r>
      <w:r>
        <w:t>June</w:t>
      </w:r>
      <w:r w:rsidR="00C619E5">
        <w:t>,</w:t>
      </w:r>
      <w:r>
        <w:t xml:space="preserve"> we will need to stop </w:t>
      </w:r>
      <w:r w:rsidR="00C619E5">
        <w:t xml:space="preserve">accepting </w:t>
      </w:r>
      <w:r>
        <w:t xml:space="preserve">new reservations.  </w:t>
      </w:r>
    </w:p>
    <w:p w:rsidR="00736F38" w:rsidRPr="0024757F" w:rsidRDefault="00736F38" w:rsidP="00F4542F"/>
    <w:p w:rsidR="00736F38" w:rsidRPr="0024757F" w:rsidRDefault="00736F38" w:rsidP="00F4542F">
      <w:pPr>
        <w:rPr>
          <w:rFonts w:ascii="Calibri" w:hAnsi="Calibri"/>
        </w:rPr>
      </w:pPr>
      <w:r w:rsidRPr="0024757F">
        <w:rPr>
          <w:rFonts w:ascii="Calibri" w:hAnsi="Calibri"/>
        </w:rPr>
        <w:t>The program is at 122% of our Program-to-Date goal.  1,956 Maine homeowners are now saving, on average, $1,329/yr from having completed energy retrofits, which equates to paying $1.35/gallon avoided, locked in for 20 years.</w:t>
      </w:r>
    </w:p>
    <w:p w:rsidR="00736F38" w:rsidRDefault="00736F38" w:rsidP="00F4542F"/>
    <w:p w:rsidR="00736F38" w:rsidRDefault="00736F38" w:rsidP="00F4542F">
      <w:r>
        <w:t xml:space="preserve">Maine’s incentive program is gaining recognition nationally.  In a webinar program organized by the US DOE’s Oak Ridge National Laboratory, Maine staff will present a case study of the HESP program --  the only case study being offered at the webinar -- to more than </w:t>
      </w:r>
      <w:r w:rsidRPr="00736F38">
        <w:t xml:space="preserve">192 </w:t>
      </w:r>
      <w:r w:rsidRPr="00736F38">
        <w:rPr>
          <w:rFonts w:ascii="Calibri" w:hAnsi="Calibri"/>
        </w:rPr>
        <w:t>program managers from across the country</w:t>
      </w:r>
      <w:r>
        <w:rPr>
          <w:rFonts w:ascii="Calibri" w:hAnsi="Calibri"/>
          <w:color w:val="1F497D"/>
        </w:rPr>
        <w:t>.</w:t>
      </w:r>
    </w:p>
    <w:p w:rsidR="00E550E5" w:rsidRDefault="00E550E5" w:rsidP="00E550E5">
      <w:pPr>
        <w:rPr>
          <w:rFonts w:cs="Arial"/>
        </w:rPr>
      </w:pPr>
    </w:p>
    <w:p w:rsidR="00453437" w:rsidRPr="00E550E5" w:rsidRDefault="00BD4AC0" w:rsidP="00453437">
      <w:pPr>
        <w:pStyle w:val="ListParagraph"/>
        <w:numPr>
          <w:ilvl w:val="2"/>
          <w:numId w:val="2"/>
        </w:numPr>
        <w:rPr>
          <w:b/>
          <w:u w:val="single"/>
        </w:rPr>
      </w:pPr>
      <w:r>
        <w:rPr>
          <w:b/>
          <w:u w:val="single"/>
        </w:rPr>
        <w:t>Maine PACE L</w:t>
      </w:r>
      <w:r w:rsidR="00453437" w:rsidRPr="00E550E5">
        <w:rPr>
          <w:b/>
          <w:u w:val="single"/>
        </w:rPr>
        <w:t xml:space="preserve">oan </w:t>
      </w:r>
      <w:r>
        <w:rPr>
          <w:b/>
          <w:u w:val="single"/>
        </w:rPr>
        <w:t>P</w:t>
      </w:r>
      <w:r w:rsidR="00453437" w:rsidRPr="00E550E5">
        <w:rPr>
          <w:b/>
          <w:u w:val="single"/>
        </w:rPr>
        <w:t>rogram</w:t>
      </w:r>
    </w:p>
    <w:p w:rsidR="00453437" w:rsidRPr="00E550E5" w:rsidRDefault="00453437" w:rsidP="00453437">
      <w:pPr>
        <w:autoSpaceDE w:val="0"/>
        <w:autoSpaceDN w:val="0"/>
        <w:spacing w:line="240" w:lineRule="auto"/>
        <w:rPr>
          <w:b/>
        </w:rPr>
      </w:pPr>
    </w:p>
    <w:p w:rsidR="00453437" w:rsidRPr="009F2F88" w:rsidRDefault="00BD4AC0" w:rsidP="00453437">
      <w:pPr>
        <w:autoSpaceDE w:val="0"/>
        <w:autoSpaceDN w:val="0"/>
        <w:spacing w:line="240" w:lineRule="auto"/>
      </w:pPr>
      <w:r>
        <w:t xml:space="preserve">The Maine PACE Loan Program, launched April 6, has met with significant early interest.  More than </w:t>
      </w:r>
      <w:r w:rsidR="00F125D0">
        <w:t>50 loan applications from</w:t>
      </w:r>
      <w:r>
        <w:t xml:space="preserve"> homeowners have </w:t>
      </w:r>
      <w:r w:rsidR="00F125D0">
        <w:t xml:space="preserve">been received.  </w:t>
      </w:r>
      <w:r>
        <w:t xml:space="preserve">As of the date of the Board meeting, </w:t>
      </w:r>
      <w:r w:rsidR="00F125D0">
        <w:t xml:space="preserve">27 </w:t>
      </w:r>
      <w:r>
        <w:t>homeowners have been approved for PACE loans</w:t>
      </w:r>
      <w:r w:rsidR="00F125D0">
        <w:t xml:space="preserve"> and the first two closings have been scheduled for this week</w:t>
      </w:r>
      <w:r>
        <w:t>.</w:t>
      </w:r>
      <w:r w:rsidR="00F125D0">
        <w:t xml:space="preserve">  More than 150 contractors have registered with the Trust</w:t>
      </w:r>
      <w:r w:rsidR="007F6B37">
        <w:t xml:space="preserve"> to participate in the program, and 66 towns have opted in to the PACE program.</w:t>
      </w:r>
      <w:r>
        <w:t xml:space="preserve"> </w:t>
      </w:r>
    </w:p>
    <w:p w:rsidR="00453437" w:rsidRPr="009F2F88" w:rsidRDefault="00453437" w:rsidP="00453437"/>
    <w:p w:rsidR="00453437" w:rsidRPr="00452887" w:rsidRDefault="00453437" w:rsidP="00453437">
      <w:pPr>
        <w:pStyle w:val="ListParagraph"/>
        <w:numPr>
          <w:ilvl w:val="2"/>
          <w:numId w:val="2"/>
        </w:numPr>
        <w:rPr>
          <w:u w:val="single"/>
        </w:rPr>
      </w:pPr>
      <w:r w:rsidRPr="00452887">
        <w:rPr>
          <w:rFonts w:cs="GalliardITCbyBT-Bold"/>
          <w:b/>
          <w:bCs/>
          <w:u w:val="single"/>
        </w:rPr>
        <w:t>Residential Appliance Program</w:t>
      </w:r>
    </w:p>
    <w:p w:rsidR="00453437" w:rsidRDefault="00453437" w:rsidP="00453437">
      <w:pPr>
        <w:autoSpaceDE w:val="0"/>
        <w:autoSpaceDN w:val="0"/>
        <w:adjustRightInd w:val="0"/>
        <w:spacing w:line="240" w:lineRule="auto"/>
        <w:ind w:left="2160"/>
        <w:rPr>
          <w:rFonts w:cs="GalliardITCbyBT-Roman"/>
        </w:rPr>
      </w:pPr>
    </w:p>
    <w:p w:rsidR="00700FC9" w:rsidRDefault="004732C5" w:rsidP="004732C5">
      <w:r>
        <w:t>This program was re-initiated on March 21.  As of April 20, the p</w:t>
      </w:r>
      <w:r w:rsidR="00700FC9">
        <w:t>rogram</w:t>
      </w:r>
      <w:r>
        <w:t xml:space="preserve"> had just </w:t>
      </w:r>
      <w:r w:rsidR="00700FC9">
        <w:t xml:space="preserve">received </w:t>
      </w:r>
      <w:r>
        <w:t>its first batch of rebate applications</w:t>
      </w:r>
      <w:r w:rsidR="00700FC9">
        <w:t>.</w:t>
      </w:r>
      <w:r w:rsidR="002513A4">
        <w:t xml:space="preserve">  In its first month, the program received 369 rebate applications for clothes washers and 251 rebate applications for refrigerators.</w:t>
      </w:r>
    </w:p>
    <w:p w:rsidR="00453437" w:rsidRPr="009F2F88" w:rsidRDefault="00453437" w:rsidP="001B2348">
      <w:pPr>
        <w:keepNext/>
        <w:autoSpaceDE w:val="0"/>
        <w:autoSpaceDN w:val="0"/>
        <w:adjustRightInd w:val="0"/>
        <w:spacing w:line="240" w:lineRule="auto"/>
        <w:rPr>
          <w:rFonts w:cs="GalliardITCbyBT-Roman"/>
        </w:rPr>
      </w:pPr>
    </w:p>
    <w:p w:rsidR="00453437" w:rsidRDefault="00453437" w:rsidP="001B2348">
      <w:pPr>
        <w:keepNext/>
        <w:autoSpaceDE w:val="0"/>
        <w:autoSpaceDN w:val="0"/>
        <w:adjustRightInd w:val="0"/>
        <w:spacing w:line="240" w:lineRule="auto"/>
        <w:ind w:left="2160"/>
        <w:rPr>
          <w:rFonts w:cs="GalliardITCbyBT-Bold"/>
          <w:b/>
          <w:bCs/>
        </w:rPr>
      </w:pPr>
      <w:r w:rsidRPr="00452887">
        <w:rPr>
          <w:rFonts w:cs="GalliardITCbyBT-Bold"/>
          <w:b/>
          <w:bCs/>
        </w:rPr>
        <w:t>v</w:t>
      </w:r>
      <w:r w:rsidRPr="00CF46D6">
        <w:rPr>
          <w:rFonts w:cs="GalliardITCbyBT-Bold"/>
          <w:bCs/>
        </w:rPr>
        <w:t xml:space="preserve">. </w:t>
      </w:r>
      <w:r>
        <w:rPr>
          <w:rFonts w:cs="GalliardITCbyBT-Bold"/>
          <w:b/>
          <w:bCs/>
        </w:rPr>
        <w:t xml:space="preserve"> </w:t>
      </w:r>
      <w:r w:rsidRPr="00452887">
        <w:rPr>
          <w:rFonts w:cs="GalliardITCbyBT-Bold"/>
          <w:b/>
          <w:bCs/>
          <w:u w:val="single"/>
        </w:rPr>
        <w:t>Residential Lighting Program</w:t>
      </w:r>
    </w:p>
    <w:p w:rsidR="004732C5" w:rsidRDefault="004732C5" w:rsidP="004732C5">
      <w:pPr>
        <w:rPr>
          <w:rFonts w:cs="GalliardITCbyBT-Bold"/>
          <w:bCs/>
        </w:rPr>
      </w:pPr>
    </w:p>
    <w:p w:rsidR="00453437" w:rsidRDefault="004732C5" w:rsidP="004732C5">
      <w:r>
        <w:rPr>
          <w:rFonts w:cs="GalliardITCbyBT-Bold"/>
          <w:bCs/>
        </w:rPr>
        <w:t>As of April 20, the program was</w:t>
      </w:r>
      <w:r>
        <w:t xml:space="preserve"> ahead of pace on energy savings (105% of </w:t>
      </w:r>
      <w:proofErr w:type="spellStart"/>
      <w:r>
        <w:t>MWh</w:t>
      </w:r>
      <w:proofErr w:type="spellEnd"/>
      <w:r>
        <w:t xml:space="preserve"> pace) and favorable to budget (only 64% of pace).  We are expecting to finish the program year at 107% of </w:t>
      </w:r>
      <w:proofErr w:type="spellStart"/>
      <w:r>
        <w:t>MWh</w:t>
      </w:r>
      <w:proofErr w:type="spellEnd"/>
      <w:r>
        <w:t xml:space="preserve"> goal and only spend 88% of our budget.</w:t>
      </w:r>
    </w:p>
    <w:p w:rsidR="00452887" w:rsidRDefault="00452887" w:rsidP="00453437">
      <w:pPr>
        <w:jc w:val="center"/>
      </w:pPr>
    </w:p>
    <w:p w:rsidR="00452887" w:rsidRPr="00452887" w:rsidRDefault="00452887" w:rsidP="00452887">
      <w:pPr>
        <w:rPr>
          <w:b/>
        </w:rPr>
      </w:pPr>
      <w:r>
        <w:tab/>
      </w:r>
      <w:r>
        <w:tab/>
      </w:r>
      <w:r>
        <w:tab/>
      </w:r>
      <w:r w:rsidRPr="00452887">
        <w:rPr>
          <w:b/>
        </w:rPr>
        <w:t>v</w:t>
      </w:r>
      <w:r>
        <w:rPr>
          <w:b/>
        </w:rPr>
        <w:t>i</w:t>
      </w:r>
      <w:r w:rsidRPr="00452887">
        <w:rPr>
          <w:b/>
        </w:rPr>
        <w:t xml:space="preserve">.   </w:t>
      </w:r>
      <w:r w:rsidRPr="00452887">
        <w:rPr>
          <w:b/>
          <w:u w:val="single"/>
        </w:rPr>
        <w:t>Replacement Heating Equipment</w:t>
      </w:r>
    </w:p>
    <w:p w:rsidR="00452887" w:rsidRPr="00452887" w:rsidRDefault="00452887" w:rsidP="00452887">
      <w:pPr>
        <w:rPr>
          <w:b/>
        </w:rPr>
      </w:pPr>
    </w:p>
    <w:p w:rsidR="004732C5" w:rsidRDefault="004732C5" w:rsidP="004732C5">
      <w:r>
        <w:t xml:space="preserve">Replacement Heating Equipment Program remains behind pace but has picked up significantly in the past two months.  The program is at 67% of goal on </w:t>
      </w:r>
      <w:proofErr w:type="spellStart"/>
      <w:r>
        <w:t>MMBtu</w:t>
      </w:r>
      <w:proofErr w:type="spellEnd"/>
      <w:r>
        <w:t xml:space="preserve">, and 93% of spending.  The current expectation is that the program fund will be exhausted in October of this year. </w:t>
      </w:r>
    </w:p>
    <w:p w:rsidR="00452887" w:rsidRPr="00452887" w:rsidRDefault="00452887" w:rsidP="004732C5">
      <w:pPr>
        <w:spacing w:line="240" w:lineRule="auto"/>
      </w:pPr>
    </w:p>
    <w:p w:rsidR="00452887" w:rsidRPr="009F2F88" w:rsidRDefault="00452887" w:rsidP="00452887"/>
    <w:p w:rsidR="008C6349" w:rsidRDefault="008C6349" w:rsidP="00CF46D6">
      <w:pPr>
        <w:rPr>
          <w:b/>
        </w:rPr>
      </w:pPr>
      <w:r w:rsidRPr="008C6349">
        <w:rPr>
          <w:b/>
        </w:rPr>
        <w:t>III.</w:t>
      </w:r>
      <w:r w:rsidRPr="008C6349">
        <w:rPr>
          <w:b/>
        </w:rPr>
        <w:tab/>
      </w:r>
      <w:r w:rsidR="00461304">
        <w:rPr>
          <w:b/>
        </w:rPr>
        <w:t>Enabling Strategies</w:t>
      </w:r>
    </w:p>
    <w:p w:rsidR="00461304" w:rsidRDefault="00461304" w:rsidP="00CF46D6">
      <w:pPr>
        <w:rPr>
          <w:b/>
        </w:rPr>
      </w:pPr>
    </w:p>
    <w:p w:rsidR="00461304" w:rsidRDefault="00A769EC" w:rsidP="00A769EC">
      <w:pPr>
        <w:ind w:left="1440"/>
        <w:rPr>
          <w:b/>
        </w:rPr>
      </w:pPr>
      <w:r>
        <w:rPr>
          <w:b/>
        </w:rPr>
        <w:t>a</w:t>
      </w:r>
      <w:r w:rsidR="00461304">
        <w:rPr>
          <w:b/>
        </w:rPr>
        <w:t>.  Education and Training</w:t>
      </w:r>
    </w:p>
    <w:p w:rsidR="000125E2" w:rsidRDefault="000125E2" w:rsidP="00CF46D6"/>
    <w:p w:rsidR="00461304" w:rsidRDefault="000125E2" w:rsidP="00CF46D6">
      <w:r w:rsidRPr="000125E2">
        <w:t xml:space="preserve">The </w:t>
      </w:r>
      <w:r>
        <w:t>following training sessions are available in the next several months:</w:t>
      </w:r>
    </w:p>
    <w:p w:rsidR="000125E2" w:rsidRPr="000125E2" w:rsidRDefault="000125E2" w:rsidP="00CF46D6"/>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Style w:val="Strong"/>
          <w:rFonts w:asciiTheme="minorHAnsi" w:hAnsiTheme="minorHAnsi"/>
          <w:color w:val="000000"/>
          <w:sz w:val="22"/>
          <w:szCs w:val="22"/>
        </w:rPr>
        <w:t>May 12, 2011</w:t>
      </w:r>
      <w:r>
        <w:rPr>
          <w:rStyle w:val="Strong"/>
          <w:rFonts w:asciiTheme="minorHAnsi" w:hAnsiTheme="minorHAnsi"/>
          <w:color w:val="000000"/>
          <w:sz w:val="22"/>
          <w:szCs w:val="22"/>
        </w:rPr>
        <w:t xml:space="preserve"> - </w:t>
      </w:r>
      <w:r w:rsidRPr="000125E2">
        <w:rPr>
          <w:rFonts w:asciiTheme="minorHAnsi" w:hAnsiTheme="minorHAnsi"/>
          <w:sz w:val="22"/>
          <w:szCs w:val="22"/>
        </w:rPr>
        <w:t>Introduction to Solar Thermal,</w:t>
      </w:r>
      <w:r>
        <w:rPr>
          <w:rFonts w:asciiTheme="minorHAnsi" w:hAnsiTheme="minorHAnsi"/>
          <w:color w:val="008000"/>
          <w:sz w:val="22"/>
          <w:szCs w:val="22"/>
        </w:rPr>
        <w:t xml:space="preserve"> </w:t>
      </w:r>
      <w:r w:rsidRPr="00EA2AEA">
        <w:rPr>
          <w:rFonts w:asciiTheme="minorHAnsi" w:hAnsiTheme="minorHAnsi"/>
          <w:color w:val="000000"/>
          <w:sz w:val="22"/>
          <w:szCs w:val="22"/>
        </w:rPr>
        <w:t>Washington County Community College</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Style w:val="Strong"/>
          <w:rFonts w:asciiTheme="minorHAnsi" w:hAnsiTheme="minorHAnsi"/>
          <w:color w:val="000000"/>
          <w:sz w:val="22"/>
          <w:szCs w:val="22"/>
        </w:rPr>
        <w:t> </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Style w:val="Strong"/>
          <w:rFonts w:asciiTheme="minorHAnsi" w:hAnsiTheme="minorHAnsi"/>
          <w:color w:val="000000"/>
          <w:sz w:val="22"/>
          <w:szCs w:val="22"/>
        </w:rPr>
        <w:t>May 12, 2011</w:t>
      </w:r>
      <w:r>
        <w:rPr>
          <w:rStyle w:val="Strong"/>
          <w:rFonts w:asciiTheme="minorHAnsi" w:hAnsiTheme="minorHAnsi"/>
          <w:color w:val="000000"/>
          <w:sz w:val="22"/>
          <w:szCs w:val="22"/>
        </w:rPr>
        <w:t xml:space="preserve"> - </w:t>
      </w:r>
      <w:r w:rsidRPr="000125E2">
        <w:rPr>
          <w:rFonts w:asciiTheme="minorHAnsi" w:hAnsiTheme="minorHAnsi"/>
          <w:bCs/>
          <w:sz w:val="22"/>
          <w:szCs w:val="22"/>
        </w:rPr>
        <w:t>QP Training Session,</w:t>
      </w:r>
      <w:r>
        <w:rPr>
          <w:rFonts w:asciiTheme="minorHAnsi" w:hAnsiTheme="minorHAnsi"/>
          <w:b/>
          <w:bCs/>
          <w:color w:val="008000"/>
          <w:sz w:val="22"/>
          <w:szCs w:val="22"/>
        </w:rPr>
        <w:t xml:space="preserve"> </w:t>
      </w:r>
      <w:r w:rsidRPr="00EA2AEA">
        <w:rPr>
          <w:rFonts w:asciiTheme="minorHAnsi" w:hAnsiTheme="minorHAnsi"/>
          <w:color w:val="000000"/>
          <w:sz w:val="22"/>
          <w:szCs w:val="22"/>
        </w:rPr>
        <w:t>Bangor, Maine</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Fonts w:asciiTheme="minorHAnsi" w:hAnsiTheme="minorHAnsi"/>
          <w:color w:val="000000"/>
          <w:sz w:val="22"/>
          <w:szCs w:val="22"/>
        </w:rPr>
        <w:t> </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Fonts w:asciiTheme="minorHAnsi" w:hAnsiTheme="minorHAnsi"/>
          <w:b/>
          <w:bCs/>
          <w:color w:val="000000"/>
          <w:sz w:val="22"/>
          <w:szCs w:val="22"/>
        </w:rPr>
        <w:t>June 14-August 17, 2011</w:t>
      </w:r>
      <w:r>
        <w:rPr>
          <w:rFonts w:asciiTheme="minorHAnsi" w:hAnsiTheme="minorHAnsi"/>
          <w:color w:val="000000"/>
          <w:sz w:val="22"/>
          <w:szCs w:val="22"/>
        </w:rPr>
        <w:t xml:space="preserve"> -- </w:t>
      </w:r>
      <w:r w:rsidRPr="000125E2">
        <w:rPr>
          <w:rFonts w:asciiTheme="minorHAnsi" w:hAnsiTheme="minorHAnsi"/>
          <w:color w:val="000000"/>
          <w:sz w:val="22"/>
          <w:szCs w:val="22"/>
        </w:rPr>
        <w:t>Building Operator Certification Level I</w:t>
      </w:r>
      <w:r>
        <w:rPr>
          <w:rFonts w:asciiTheme="minorHAnsi" w:hAnsiTheme="minorHAnsi"/>
          <w:color w:val="000000"/>
          <w:sz w:val="22"/>
          <w:szCs w:val="22"/>
        </w:rPr>
        <w:t xml:space="preserve">, </w:t>
      </w:r>
      <w:r w:rsidRPr="00EA2AEA">
        <w:rPr>
          <w:rFonts w:asciiTheme="minorHAnsi" w:hAnsiTheme="minorHAnsi"/>
          <w:color w:val="000000"/>
          <w:sz w:val="22"/>
          <w:szCs w:val="22"/>
        </w:rPr>
        <w:t>South Portland, Maine</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Fonts w:asciiTheme="minorHAnsi" w:hAnsiTheme="minorHAnsi"/>
          <w:color w:val="000000"/>
          <w:sz w:val="22"/>
          <w:szCs w:val="22"/>
        </w:rPr>
        <w:t> </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Style w:val="Strong"/>
          <w:rFonts w:asciiTheme="minorHAnsi" w:hAnsiTheme="minorHAnsi"/>
          <w:color w:val="000000"/>
          <w:sz w:val="22"/>
          <w:szCs w:val="22"/>
        </w:rPr>
        <w:t>July 14, 2011</w:t>
      </w:r>
      <w:r>
        <w:rPr>
          <w:rStyle w:val="Strong"/>
          <w:rFonts w:asciiTheme="minorHAnsi" w:hAnsiTheme="minorHAnsi"/>
          <w:color w:val="000000"/>
          <w:sz w:val="22"/>
          <w:szCs w:val="22"/>
        </w:rPr>
        <w:t xml:space="preserve"> -- </w:t>
      </w:r>
      <w:r w:rsidRPr="00EA2AEA">
        <w:rPr>
          <w:rFonts w:asciiTheme="minorHAnsi" w:hAnsiTheme="minorHAnsi"/>
          <w:color w:val="000000"/>
          <w:sz w:val="22"/>
          <w:szCs w:val="22"/>
        </w:rPr>
        <w:t> </w:t>
      </w:r>
      <w:r w:rsidRPr="000125E2">
        <w:rPr>
          <w:rFonts w:asciiTheme="minorHAnsi" w:hAnsiTheme="minorHAnsi"/>
          <w:color w:val="000000"/>
          <w:sz w:val="22"/>
          <w:szCs w:val="22"/>
        </w:rPr>
        <w:t>Introduction to Solar Thermal</w:t>
      </w:r>
      <w:r w:rsidRPr="00EA2AEA">
        <w:rPr>
          <w:rFonts w:asciiTheme="minorHAnsi" w:hAnsiTheme="minorHAnsi"/>
          <w:color w:val="000000"/>
          <w:sz w:val="22"/>
          <w:szCs w:val="22"/>
        </w:rPr>
        <w:t> </w:t>
      </w:r>
      <w:r>
        <w:rPr>
          <w:rFonts w:asciiTheme="minorHAnsi" w:hAnsiTheme="minorHAnsi"/>
          <w:color w:val="000000"/>
          <w:sz w:val="22"/>
          <w:szCs w:val="22"/>
        </w:rPr>
        <w:t xml:space="preserve">, </w:t>
      </w:r>
      <w:r w:rsidRPr="00EA2AEA">
        <w:rPr>
          <w:rFonts w:asciiTheme="minorHAnsi" w:hAnsiTheme="minorHAnsi"/>
          <w:color w:val="000000"/>
          <w:sz w:val="22"/>
          <w:szCs w:val="22"/>
        </w:rPr>
        <w:t>Presque Isle, Maine</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Fonts w:asciiTheme="minorHAnsi" w:hAnsiTheme="minorHAnsi"/>
          <w:i/>
          <w:iCs/>
          <w:color w:val="000000"/>
          <w:sz w:val="22"/>
          <w:szCs w:val="22"/>
        </w:rPr>
        <w:t> </w:t>
      </w:r>
    </w:p>
    <w:p w:rsidR="00EA2AEA" w:rsidRPr="00EA2AEA" w:rsidRDefault="00EA2AEA" w:rsidP="00EA2AEA">
      <w:pPr>
        <w:pStyle w:val="NormalWeb"/>
        <w:spacing w:before="0" w:beforeAutospacing="0" w:after="0" w:afterAutospacing="0"/>
        <w:rPr>
          <w:rFonts w:asciiTheme="minorHAnsi" w:hAnsiTheme="minorHAnsi"/>
          <w:color w:val="000000"/>
          <w:sz w:val="22"/>
          <w:szCs w:val="22"/>
        </w:rPr>
      </w:pPr>
      <w:r w:rsidRPr="00EA2AEA">
        <w:rPr>
          <w:rStyle w:val="Strong"/>
          <w:rFonts w:asciiTheme="minorHAnsi" w:hAnsiTheme="minorHAnsi"/>
          <w:color w:val="000000"/>
          <w:sz w:val="22"/>
          <w:szCs w:val="22"/>
        </w:rPr>
        <w:t>July 21, 2011</w:t>
      </w:r>
      <w:r>
        <w:rPr>
          <w:rStyle w:val="Strong"/>
          <w:rFonts w:asciiTheme="minorHAnsi" w:hAnsiTheme="minorHAnsi"/>
          <w:color w:val="000000"/>
          <w:sz w:val="22"/>
          <w:szCs w:val="22"/>
        </w:rPr>
        <w:t xml:space="preserve"> -- </w:t>
      </w:r>
      <w:r w:rsidRPr="000125E2">
        <w:rPr>
          <w:rFonts w:asciiTheme="minorHAnsi" w:hAnsiTheme="minorHAnsi"/>
          <w:color w:val="000000"/>
          <w:sz w:val="22"/>
          <w:szCs w:val="22"/>
        </w:rPr>
        <w:t>BOC 2011 Technical Webinar Series</w:t>
      </w:r>
      <w:r>
        <w:rPr>
          <w:rFonts w:asciiTheme="minorHAnsi" w:hAnsiTheme="minorHAnsi"/>
          <w:color w:val="000000"/>
          <w:sz w:val="22"/>
          <w:szCs w:val="22"/>
        </w:rPr>
        <w:t xml:space="preserve"> (</w:t>
      </w:r>
      <w:r w:rsidRPr="00EA2AEA">
        <w:rPr>
          <w:rFonts w:asciiTheme="minorHAnsi" w:hAnsiTheme="minorHAnsi"/>
          <w:i/>
          <w:iCs/>
          <w:color w:val="000000"/>
          <w:sz w:val="22"/>
          <w:szCs w:val="22"/>
        </w:rPr>
        <w:t>Lighting Solutions for IEQ and  </w:t>
      </w:r>
    </w:p>
    <w:p w:rsidR="00EA2AEA" w:rsidRPr="00EA2AEA" w:rsidRDefault="00EA2AEA" w:rsidP="00EA2AEA">
      <w:pPr>
        <w:pStyle w:val="NormalWeb"/>
        <w:spacing w:before="2" w:beforeAutospacing="0" w:after="2" w:afterAutospacing="0"/>
        <w:rPr>
          <w:rFonts w:asciiTheme="minorHAnsi" w:hAnsiTheme="minorHAnsi"/>
          <w:color w:val="000000"/>
          <w:sz w:val="22"/>
          <w:szCs w:val="22"/>
        </w:rPr>
      </w:pPr>
      <w:r w:rsidRPr="00EA2AEA">
        <w:rPr>
          <w:rFonts w:asciiTheme="minorHAnsi" w:hAnsiTheme="minorHAnsi"/>
          <w:i/>
          <w:iCs/>
          <w:color w:val="000000"/>
          <w:sz w:val="22"/>
          <w:szCs w:val="22"/>
        </w:rPr>
        <w:t>Energy Performance</w:t>
      </w:r>
      <w:r>
        <w:rPr>
          <w:rFonts w:asciiTheme="minorHAnsi" w:hAnsiTheme="minorHAnsi"/>
          <w:i/>
          <w:iCs/>
          <w:color w:val="000000"/>
          <w:sz w:val="22"/>
          <w:szCs w:val="22"/>
        </w:rPr>
        <w:t xml:space="preserve">), </w:t>
      </w:r>
      <w:r w:rsidRPr="00EA2AEA">
        <w:rPr>
          <w:rFonts w:asciiTheme="minorHAnsi" w:hAnsiTheme="minorHAnsi"/>
          <w:iCs/>
          <w:color w:val="000000"/>
          <w:sz w:val="22"/>
          <w:szCs w:val="22"/>
        </w:rPr>
        <w:t>online.</w:t>
      </w:r>
    </w:p>
    <w:p w:rsidR="008C6349" w:rsidRPr="008C6349" w:rsidRDefault="008C6349" w:rsidP="00EA2AEA"/>
    <w:p w:rsidR="00461304" w:rsidRPr="00461304" w:rsidRDefault="00A769EC" w:rsidP="00A769EC">
      <w:pPr>
        <w:ind w:left="720" w:firstLine="720"/>
        <w:rPr>
          <w:b/>
        </w:rPr>
      </w:pPr>
      <w:r>
        <w:rPr>
          <w:b/>
        </w:rPr>
        <w:t>b</w:t>
      </w:r>
      <w:r w:rsidR="00461304" w:rsidRPr="00461304">
        <w:rPr>
          <w:b/>
        </w:rPr>
        <w:t>.  Evaluation</w:t>
      </w:r>
    </w:p>
    <w:p w:rsidR="00461304" w:rsidRDefault="00461304" w:rsidP="005F3A4B"/>
    <w:p w:rsidR="005F3A4B" w:rsidRPr="005F3A4B" w:rsidRDefault="005F3A4B" w:rsidP="005F3A4B">
      <w:r w:rsidRPr="005F3A4B">
        <w:t xml:space="preserve">Efficiency Maine has </w:t>
      </w:r>
      <w:r w:rsidR="00D77D1B">
        <w:t xml:space="preserve">awarded </w:t>
      </w:r>
      <w:r w:rsidRPr="005F3A4B">
        <w:t xml:space="preserve">three </w:t>
      </w:r>
      <w:r w:rsidR="00D77D1B">
        <w:t xml:space="preserve">contracts </w:t>
      </w:r>
      <w:r w:rsidRPr="005F3A4B">
        <w:t>for evaluation services.</w:t>
      </w:r>
      <w:r>
        <w:t xml:space="preserve">  </w:t>
      </w:r>
      <w:r w:rsidRPr="005F3A4B">
        <w:br/>
      </w:r>
      <w:r w:rsidRPr="005F3A4B">
        <w:rPr>
          <w:rFonts w:ascii="Arial" w:hAnsi="Arial" w:cs="Arial"/>
        </w:rPr>
        <w:t>﻿</w:t>
      </w:r>
    </w:p>
    <w:p w:rsidR="005F3A4B" w:rsidRDefault="005F3A4B" w:rsidP="00D77D1B">
      <w:r w:rsidRPr="005F3A4B">
        <w:t>RFP EM-002-2011, Request for Proposals for Impact Evaluation of Large Project Fund Grants</w:t>
      </w:r>
      <w:r w:rsidR="00D77D1B">
        <w:t>, was awarded to Navigant Consulting.</w:t>
      </w:r>
    </w:p>
    <w:p w:rsidR="00D77D1B" w:rsidRPr="005F3A4B" w:rsidRDefault="00D77D1B" w:rsidP="00D77D1B"/>
    <w:p w:rsidR="005F3A4B" w:rsidRDefault="005F3A4B" w:rsidP="00D77D1B">
      <w:r w:rsidRPr="005F3A4B">
        <w:t>RFP EM-003-2011, Request for Proposals for Impact Evaluation of Commercial Project Grants</w:t>
      </w:r>
      <w:r w:rsidR="00D77D1B">
        <w:t>, was awarded to Navigant Consulting.</w:t>
      </w:r>
    </w:p>
    <w:p w:rsidR="00D77D1B" w:rsidRPr="005F3A4B" w:rsidRDefault="00D77D1B" w:rsidP="00D77D1B"/>
    <w:p w:rsidR="00461304" w:rsidRPr="003E71A2" w:rsidRDefault="005F3A4B" w:rsidP="00D77D1B">
      <w:r w:rsidRPr="005F3A4B">
        <w:t>RFP EM-004-2011, Request for Proposals for Impact Evaluation of Home Energy Savings Program</w:t>
      </w:r>
      <w:r w:rsidR="00D77D1B">
        <w:t>, was awarded to the Cadmus Group.</w:t>
      </w:r>
    </w:p>
    <w:sectPr w:rsidR="00461304" w:rsidRPr="003E71A2" w:rsidSect="00D87B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C3" w:rsidRDefault="005F77C3" w:rsidP="00FD4D2A">
      <w:pPr>
        <w:spacing w:line="240" w:lineRule="auto"/>
      </w:pPr>
      <w:r>
        <w:separator/>
      </w:r>
    </w:p>
  </w:endnote>
  <w:endnote w:type="continuationSeparator" w:id="0">
    <w:p w:rsidR="005F77C3" w:rsidRDefault="005F77C3" w:rsidP="00FD4D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alliardITCbyBT-Bold">
    <w:panose1 w:val="00000000000000000000"/>
    <w:charset w:val="00"/>
    <w:family w:val="roman"/>
    <w:notTrueType/>
    <w:pitch w:val="default"/>
    <w:sig w:usb0="00000003" w:usb1="00000000" w:usb2="00000000" w:usb3="00000000" w:csb0="00000001" w:csb1="00000000"/>
  </w:font>
  <w:font w:name="GalliardITCby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89751"/>
      <w:docPartObj>
        <w:docPartGallery w:val="Page Numbers (Bottom of Page)"/>
        <w:docPartUnique/>
      </w:docPartObj>
    </w:sdtPr>
    <w:sdtContent>
      <w:p w:rsidR="005F77C3" w:rsidRDefault="005F77C3">
        <w:pPr>
          <w:pStyle w:val="Footer"/>
          <w:jc w:val="right"/>
        </w:pPr>
        <w:fldSimple w:instr=" PAGE   \* MERGEFORMAT ">
          <w:r w:rsidR="00D77D1B">
            <w:rPr>
              <w:noProof/>
            </w:rPr>
            <w:t>1</w:t>
          </w:r>
        </w:fldSimple>
      </w:p>
    </w:sdtContent>
  </w:sdt>
  <w:p w:rsidR="005F77C3" w:rsidRDefault="005F7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C3" w:rsidRDefault="005F77C3" w:rsidP="00FD4D2A">
      <w:pPr>
        <w:spacing w:line="240" w:lineRule="auto"/>
      </w:pPr>
      <w:r>
        <w:separator/>
      </w:r>
    </w:p>
  </w:footnote>
  <w:footnote w:type="continuationSeparator" w:id="0">
    <w:p w:rsidR="005F77C3" w:rsidRDefault="005F77C3" w:rsidP="00FD4D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D29"/>
    <w:multiLevelType w:val="hybridMultilevel"/>
    <w:tmpl w:val="556A1F00"/>
    <w:lvl w:ilvl="0" w:tplc="782EE374">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E16069"/>
    <w:multiLevelType w:val="hybridMultilevel"/>
    <w:tmpl w:val="DC0EA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03B84"/>
    <w:multiLevelType w:val="hybridMultilevel"/>
    <w:tmpl w:val="E33AEB2A"/>
    <w:lvl w:ilvl="0" w:tplc="5B90F55A">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E33FCD"/>
    <w:multiLevelType w:val="hybridMultilevel"/>
    <w:tmpl w:val="B6A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C4D7D"/>
    <w:multiLevelType w:val="hybridMultilevel"/>
    <w:tmpl w:val="0CAA199C"/>
    <w:lvl w:ilvl="0" w:tplc="814A80C2">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06761"/>
    <w:multiLevelType w:val="hybridMultilevel"/>
    <w:tmpl w:val="8DE29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24F8F"/>
    <w:multiLevelType w:val="hybridMultilevel"/>
    <w:tmpl w:val="F35E0F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E13A1B"/>
    <w:multiLevelType w:val="hybridMultilevel"/>
    <w:tmpl w:val="D37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53933"/>
    <w:multiLevelType w:val="hybridMultilevel"/>
    <w:tmpl w:val="08421142"/>
    <w:lvl w:ilvl="0" w:tplc="5B90F55A">
      <w:start w:val="1"/>
      <w:numFmt w:val="upperRoman"/>
      <w:lvlText w:val="%1."/>
      <w:lvlJc w:val="left"/>
      <w:pPr>
        <w:ind w:left="1440" w:hanging="720"/>
      </w:pPr>
      <w:rPr>
        <w:rFonts w:hint="default"/>
      </w:rPr>
    </w:lvl>
    <w:lvl w:ilvl="1" w:tplc="CC9652BE">
      <w:start w:val="1"/>
      <w:numFmt w:val="lowerLetter"/>
      <w:lvlText w:val="%2."/>
      <w:lvlJc w:val="left"/>
      <w:pPr>
        <w:ind w:left="1800" w:hanging="360"/>
      </w:pPr>
      <w:rPr>
        <w:b/>
      </w:rPr>
    </w:lvl>
    <w:lvl w:ilvl="2" w:tplc="4C4A06A6">
      <w:start w:val="1"/>
      <w:numFmt w:val="lowerRoman"/>
      <w:lvlText w:val="%3."/>
      <w:lvlJc w:val="right"/>
      <w:pPr>
        <w:ind w:left="2520" w:hanging="180"/>
      </w:pPr>
      <w:rPr>
        <w:b/>
      </w:rPr>
    </w:lvl>
    <w:lvl w:ilvl="3" w:tplc="B0682ACE">
      <w:start w:val="1"/>
      <w:numFmt w:val="decimal"/>
      <w:lvlText w:val="%4."/>
      <w:lvlJc w:val="left"/>
      <w:pPr>
        <w:ind w:left="3240" w:hanging="360"/>
      </w:pPr>
      <w:rPr>
        <w:rFonts w:ascii="Calibri" w:hAnsi="Calibri"/>
        <w:sz w:val="22"/>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A4FFC"/>
    <w:multiLevelType w:val="hybridMultilevel"/>
    <w:tmpl w:val="998C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B410C"/>
    <w:multiLevelType w:val="hybridMultilevel"/>
    <w:tmpl w:val="7C5C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94E57"/>
    <w:multiLevelType w:val="hybridMultilevel"/>
    <w:tmpl w:val="E95287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3CC5186"/>
    <w:multiLevelType w:val="hybridMultilevel"/>
    <w:tmpl w:val="F2204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75671"/>
    <w:multiLevelType w:val="hybridMultilevel"/>
    <w:tmpl w:val="DA5462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09C6A80"/>
    <w:multiLevelType w:val="hybridMultilevel"/>
    <w:tmpl w:val="48A43EF0"/>
    <w:lvl w:ilvl="0" w:tplc="1CDC8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779CE"/>
    <w:multiLevelType w:val="hybridMultilevel"/>
    <w:tmpl w:val="90406220"/>
    <w:lvl w:ilvl="0" w:tplc="466645AE">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F61835"/>
    <w:multiLevelType w:val="hybridMultilevel"/>
    <w:tmpl w:val="997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D6EBB"/>
    <w:multiLevelType w:val="hybridMultilevel"/>
    <w:tmpl w:val="75CC90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F74672"/>
    <w:multiLevelType w:val="hybridMultilevel"/>
    <w:tmpl w:val="F18085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E0C2BAD"/>
    <w:multiLevelType w:val="hybridMultilevel"/>
    <w:tmpl w:val="B848560E"/>
    <w:lvl w:ilvl="0" w:tplc="0409000F">
      <w:start w:val="1"/>
      <w:numFmt w:val="decimal"/>
      <w:lvlText w:val="%1."/>
      <w:lvlJc w:val="left"/>
      <w:pPr>
        <w:ind w:left="432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ECD3346"/>
    <w:multiLevelType w:val="hybridMultilevel"/>
    <w:tmpl w:val="A63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05F15"/>
    <w:multiLevelType w:val="hybridMultilevel"/>
    <w:tmpl w:val="EED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336DD2"/>
    <w:multiLevelType w:val="hybridMultilevel"/>
    <w:tmpl w:val="D40429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D65A3"/>
    <w:multiLevelType w:val="hybridMultilevel"/>
    <w:tmpl w:val="C67E72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95754B3"/>
    <w:multiLevelType w:val="hybridMultilevel"/>
    <w:tmpl w:val="528C1832"/>
    <w:lvl w:ilvl="0" w:tplc="2DF2100E">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8"/>
  </w:num>
  <w:num w:numId="3">
    <w:abstractNumId w:val="12"/>
  </w:num>
  <w:num w:numId="4">
    <w:abstractNumId w:val="2"/>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3"/>
  </w:num>
  <w:num w:numId="11">
    <w:abstractNumId w:val="10"/>
  </w:num>
  <w:num w:numId="12">
    <w:abstractNumId w:val="1"/>
  </w:num>
  <w:num w:numId="13">
    <w:abstractNumId w:val="9"/>
  </w:num>
  <w:num w:numId="14">
    <w:abstractNumId w:val="21"/>
  </w:num>
  <w:num w:numId="15">
    <w:abstractNumId w:val="16"/>
  </w:num>
  <w:num w:numId="16">
    <w:abstractNumId w:val="20"/>
  </w:num>
  <w:num w:numId="17">
    <w:abstractNumId w:val="7"/>
  </w:num>
  <w:num w:numId="18">
    <w:abstractNumId w:val="5"/>
  </w:num>
  <w:num w:numId="19">
    <w:abstractNumId w:val="2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22"/>
  </w:num>
  <w:num w:numId="25">
    <w:abstractNumId w:val="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C60A78"/>
    <w:rsid w:val="000125E2"/>
    <w:rsid w:val="00057744"/>
    <w:rsid w:val="00067BE0"/>
    <w:rsid w:val="00073852"/>
    <w:rsid w:val="000B361A"/>
    <w:rsid w:val="000C4F27"/>
    <w:rsid w:val="001225F1"/>
    <w:rsid w:val="00154117"/>
    <w:rsid w:val="00184A5A"/>
    <w:rsid w:val="001911B0"/>
    <w:rsid w:val="001A1298"/>
    <w:rsid w:val="001A64BC"/>
    <w:rsid w:val="001B082D"/>
    <w:rsid w:val="001B2348"/>
    <w:rsid w:val="0020581E"/>
    <w:rsid w:val="00213AB7"/>
    <w:rsid w:val="00214B8A"/>
    <w:rsid w:val="00245E11"/>
    <w:rsid w:val="0024757F"/>
    <w:rsid w:val="00250DBD"/>
    <w:rsid w:val="002513A4"/>
    <w:rsid w:val="0026403D"/>
    <w:rsid w:val="002862CA"/>
    <w:rsid w:val="002926D8"/>
    <w:rsid w:val="002B4F2B"/>
    <w:rsid w:val="002B74A2"/>
    <w:rsid w:val="002C169E"/>
    <w:rsid w:val="002F3DBD"/>
    <w:rsid w:val="002F446A"/>
    <w:rsid w:val="002F709E"/>
    <w:rsid w:val="00315E9E"/>
    <w:rsid w:val="00334E77"/>
    <w:rsid w:val="0033722D"/>
    <w:rsid w:val="00346BD4"/>
    <w:rsid w:val="00347936"/>
    <w:rsid w:val="003644F9"/>
    <w:rsid w:val="00366989"/>
    <w:rsid w:val="003919B5"/>
    <w:rsid w:val="003D181E"/>
    <w:rsid w:val="003D271B"/>
    <w:rsid w:val="003E71A2"/>
    <w:rsid w:val="003F6422"/>
    <w:rsid w:val="00417A49"/>
    <w:rsid w:val="00423753"/>
    <w:rsid w:val="00447E04"/>
    <w:rsid w:val="004517DA"/>
    <w:rsid w:val="00452887"/>
    <w:rsid w:val="00453437"/>
    <w:rsid w:val="00461304"/>
    <w:rsid w:val="004732C5"/>
    <w:rsid w:val="004A6B37"/>
    <w:rsid w:val="004B2B42"/>
    <w:rsid w:val="004C0614"/>
    <w:rsid w:val="004D23CE"/>
    <w:rsid w:val="004E45E7"/>
    <w:rsid w:val="004F4688"/>
    <w:rsid w:val="005024AC"/>
    <w:rsid w:val="00504D08"/>
    <w:rsid w:val="005216A5"/>
    <w:rsid w:val="00527ACF"/>
    <w:rsid w:val="00531A6B"/>
    <w:rsid w:val="005716D5"/>
    <w:rsid w:val="00583F6D"/>
    <w:rsid w:val="005F28F0"/>
    <w:rsid w:val="005F2E0E"/>
    <w:rsid w:val="005F3A4B"/>
    <w:rsid w:val="005F77C3"/>
    <w:rsid w:val="00623269"/>
    <w:rsid w:val="00672329"/>
    <w:rsid w:val="006847F4"/>
    <w:rsid w:val="006866C5"/>
    <w:rsid w:val="0068773F"/>
    <w:rsid w:val="006A7CFF"/>
    <w:rsid w:val="006B4C96"/>
    <w:rsid w:val="006E2177"/>
    <w:rsid w:val="006F5524"/>
    <w:rsid w:val="00700FC9"/>
    <w:rsid w:val="00702368"/>
    <w:rsid w:val="00715654"/>
    <w:rsid w:val="00736F38"/>
    <w:rsid w:val="00752318"/>
    <w:rsid w:val="00760D74"/>
    <w:rsid w:val="00767A63"/>
    <w:rsid w:val="007B0ACA"/>
    <w:rsid w:val="007B717A"/>
    <w:rsid w:val="007C1252"/>
    <w:rsid w:val="007F260F"/>
    <w:rsid w:val="007F6B37"/>
    <w:rsid w:val="008046A3"/>
    <w:rsid w:val="0086081E"/>
    <w:rsid w:val="00862F66"/>
    <w:rsid w:val="008827DE"/>
    <w:rsid w:val="00892114"/>
    <w:rsid w:val="008C36DE"/>
    <w:rsid w:val="008C6349"/>
    <w:rsid w:val="008D231E"/>
    <w:rsid w:val="008D7B7E"/>
    <w:rsid w:val="008E2852"/>
    <w:rsid w:val="008E691F"/>
    <w:rsid w:val="00905B4C"/>
    <w:rsid w:val="00906F12"/>
    <w:rsid w:val="009216E8"/>
    <w:rsid w:val="00922DFC"/>
    <w:rsid w:val="009257A0"/>
    <w:rsid w:val="00934130"/>
    <w:rsid w:val="0095576A"/>
    <w:rsid w:val="009606C9"/>
    <w:rsid w:val="00962D2D"/>
    <w:rsid w:val="00967127"/>
    <w:rsid w:val="00983E1C"/>
    <w:rsid w:val="009939BA"/>
    <w:rsid w:val="009A2310"/>
    <w:rsid w:val="009E3BCC"/>
    <w:rsid w:val="009F2F88"/>
    <w:rsid w:val="00A01F81"/>
    <w:rsid w:val="00A178F3"/>
    <w:rsid w:val="00A2120B"/>
    <w:rsid w:val="00A4191D"/>
    <w:rsid w:val="00A42685"/>
    <w:rsid w:val="00A43630"/>
    <w:rsid w:val="00A525F2"/>
    <w:rsid w:val="00A53BBF"/>
    <w:rsid w:val="00A54A7B"/>
    <w:rsid w:val="00A703D3"/>
    <w:rsid w:val="00A71635"/>
    <w:rsid w:val="00A749EE"/>
    <w:rsid w:val="00A76269"/>
    <w:rsid w:val="00A769EC"/>
    <w:rsid w:val="00A914BA"/>
    <w:rsid w:val="00A95F24"/>
    <w:rsid w:val="00AB2F78"/>
    <w:rsid w:val="00AD459D"/>
    <w:rsid w:val="00AE79CA"/>
    <w:rsid w:val="00B030F7"/>
    <w:rsid w:val="00B05355"/>
    <w:rsid w:val="00B12590"/>
    <w:rsid w:val="00B13439"/>
    <w:rsid w:val="00B272AE"/>
    <w:rsid w:val="00B4340E"/>
    <w:rsid w:val="00B5613F"/>
    <w:rsid w:val="00BB58C5"/>
    <w:rsid w:val="00BD4AC0"/>
    <w:rsid w:val="00C00845"/>
    <w:rsid w:val="00C104BC"/>
    <w:rsid w:val="00C17F34"/>
    <w:rsid w:val="00C30AF7"/>
    <w:rsid w:val="00C60A78"/>
    <w:rsid w:val="00C619E5"/>
    <w:rsid w:val="00C917FF"/>
    <w:rsid w:val="00C949DD"/>
    <w:rsid w:val="00CA6484"/>
    <w:rsid w:val="00CB2CEC"/>
    <w:rsid w:val="00CB4547"/>
    <w:rsid w:val="00CB7F16"/>
    <w:rsid w:val="00CE65A8"/>
    <w:rsid w:val="00CF46D6"/>
    <w:rsid w:val="00CF75A5"/>
    <w:rsid w:val="00D2502E"/>
    <w:rsid w:val="00D457DF"/>
    <w:rsid w:val="00D73B06"/>
    <w:rsid w:val="00D77D1B"/>
    <w:rsid w:val="00D87BCD"/>
    <w:rsid w:val="00D93C89"/>
    <w:rsid w:val="00DB57CC"/>
    <w:rsid w:val="00DC1CA2"/>
    <w:rsid w:val="00DF3575"/>
    <w:rsid w:val="00DF590F"/>
    <w:rsid w:val="00E07519"/>
    <w:rsid w:val="00E13294"/>
    <w:rsid w:val="00E30327"/>
    <w:rsid w:val="00E550E5"/>
    <w:rsid w:val="00E67BEC"/>
    <w:rsid w:val="00E84966"/>
    <w:rsid w:val="00E900D9"/>
    <w:rsid w:val="00E90FB7"/>
    <w:rsid w:val="00EA2AEA"/>
    <w:rsid w:val="00EA448C"/>
    <w:rsid w:val="00EC5D31"/>
    <w:rsid w:val="00ED1F3C"/>
    <w:rsid w:val="00EE43C3"/>
    <w:rsid w:val="00EE68AE"/>
    <w:rsid w:val="00EF241E"/>
    <w:rsid w:val="00F0028F"/>
    <w:rsid w:val="00F030A5"/>
    <w:rsid w:val="00F07524"/>
    <w:rsid w:val="00F125D0"/>
    <w:rsid w:val="00F34201"/>
    <w:rsid w:val="00F42066"/>
    <w:rsid w:val="00F4542F"/>
    <w:rsid w:val="00FB1970"/>
    <w:rsid w:val="00FD47A8"/>
    <w:rsid w:val="00FD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CD"/>
  </w:style>
  <w:style w:type="paragraph" w:styleId="Heading1">
    <w:name w:val="heading 1"/>
    <w:basedOn w:val="Normal"/>
    <w:link w:val="Heading1Char"/>
    <w:uiPriority w:val="9"/>
    <w:qFormat/>
    <w:rsid w:val="00461304"/>
    <w:pPr>
      <w:spacing w:before="502" w:after="167" w:line="240" w:lineRule="auto"/>
      <w:outlineLvl w:val="0"/>
    </w:pPr>
    <w:rPr>
      <w:rFonts w:ascii="Arial" w:eastAsia="Times New Roman" w:hAnsi="Arial" w:cs="Arial"/>
      <w:b/>
      <w:bCs/>
      <w:color w:val="009B7B"/>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78"/>
    <w:pPr>
      <w:ind w:left="720"/>
      <w:contextualSpacing/>
    </w:pPr>
  </w:style>
  <w:style w:type="character" w:styleId="Hyperlink">
    <w:name w:val="Hyperlink"/>
    <w:basedOn w:val="DefaultParagraphFont"/>
    <w:uiPriority w:val="99"/>
    <w:unhideWhenUsed/>
    <w:rsid w:val="007F260F"/>
    <w:rPr>
      <w:color w:val="0000FF" w:themeColor="hyperlink"/>
      <w:u w:val="single"/>
    </w:rPr>
  </w:style>
  <w:style w:type="paragraph" w:styleId="BalloonText">
    <w:name w:val="Balloon Text"/>
    <w:basedOn w:val="Normal"/>
    <w:link w:val="BalloonTextChar"/>
    <w:uiPriority w:val="99"/>
    <w:semiHidden/>
    <w:unhideWhenUsed/>
    <w:rsid w:val="00122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F1"/>
    <w:rPr>
      <w:rFonts w:ascii="Tahoma" w:hAnsi="Tahoma" w:cs="Tahoma"/>
      <w:sz w:val="16"/>
      <w:szCs w:val="16"/>
    </w:rPr>
  </w:style>
  <w:style w:type="character" w:styleId="CommentReference">
    <w:name w:val="annotation reference"/>
    <w:basedOn w:val="DefaultParagraphFont"/>
    <w:uiPriority w:val="99"/>
    <w:semiHidden/>
    <w:unhideWhenUsed/>
    <w:rsid w:val="001225F1"/>
    <w:rPr>
      <w:sz w:val="16"/>
      <w:szCs w:val="16"/>
    </w:rPr>
  </w:style>
  <w:style w:type="paragraph" w:styleId="CommentText">
    <w:name w:val="annotation text"/>
    <w:basedOn w:val="Normal"/>
    <w:link w:val="CommentTextChar"/>
    <w:uiPriority w:val="99"/>
    <w:semiHidden/>
    <w:unhideWhenUsed/>
    <w:rsid w:val="001225F1"/>
    <w:pPr>
      <w:spacing w:line="240" w:lineRule="auto"/>
    </w:pPr>
    <w:rPr>
      <w:sz w:val="20"/>
      <w:szCs w:val="20"/>
    </w:rPr>
  </w:style>
  <w:style w:type="character" w:customStyle="1" w:styleId="CommentTextChar">
    <w:name w:val="Comment Text Char"/>
    <w:basedOn w:val="DefaultParagraphFont"/>
    <w:link w:val="CommentText"/>
    <w:uiPriority w:val="99"/>
    <w:semiHidden/>
    <w:rsid w:val="001225F1"/>
    <w:rPr>
      <w:sz w:val="20"/>
      <w:szCs w:val="20"/>
    </w:rPr>
  </w:style>
  <w:style w:type="paragraph" w:styleId="CommentSubject">
    <w:name w:val="annotation subject"/>
    <w:basedOn w:val="CommentText"/>
    <w:next w:val="CommentText"/>
    <w:link w:val="CommentSubjectChar"/>
    <w:uiPriority w:val="99"/>
    <w:semiHidden/>
    <w:unhideWhenUsed/>
    <w:rsid w:val="001225F1"/>
    <w:rPr>
      <w:b/>
      <w:bCs/>
    </w:rPr>
  </w:style>
  <w:style w:type="character" w:customStyle="1" w:styleId="CommentSubjectChar">
    <w:name w:val="Comment Subject Char"/>
    <w:basedOn w:val="CommentTextChar"/>
    <w:link w:val="CommentSubject"/>
    <w:uiPriority w:val="99"/>
    <w:semiHidden/>
    <w:rsid w:val="001225F1"/>
    <w:rPr>
      <w:b/>
      <w:bCs/>
    </w:rPr>
  </w:style>
  <w:style w:type="paragraph" w:styleId="Header">
    <w:name w:val="header"/>
    <w:basedOn w:val="Normal"/>
    <w:link w:val="HeaderChar"/>
    <w:uiPriority w:val="99"/>
    <w:semiHidden/>
    <w:unhideWhenUsed/>
    <w:rsid w:val="00FD4D2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D4D2A"/>
  </w:style>
  <w:style w:type="paragraph" w:styleId="Footer">
    <w:name w:val="footer"/>
    <w:basedOn w:val="Normal"/>
    <w:link w:val="FooterChar"/>
    <w:uiPriority w:val="99"/>
    <w:unhideWhenUsed/>
    <w:rsid w:val="00FD4D2A"/>
    <w:pPr>
      <w:tabs>
        <w:tab w:val="center" w:pos="4680"/>
        <w:tab w:val="right" w:pos="9360"/>
      </w:tabs>
      <w:spacing w:line="240" w:lineRule="auto"/>
    </w:pPr>
  </w:style>
  <w:style w:type="character" w:customStyle="1" w:styleId="FooterChar">
    <w:name w:val="Footer Char"/>
    <w:basedOn w:val="DefaultParagraphFont"/>
    <w:link w:val="Footer"/>
    <w:uiPriority w:val="99"/>
    <w:rsid w:val="00FD4D2A"/>
  </w:style>
  <w:style w:type="paragraph" w:styleId="NoSpacing">
    <w:name w:val="No Spacing"/>
    <w:uiPriority w:val="1"/>
    <w:qFormat/>
    <w:rsid w:val="003644F9"/>
    <w:pPr>
      <w:spacing w:line="240" w:lineRule="auto"/>
    </w:pPr>
  </w:style>
  <w:style w:type="paragraph" w:styleId="BodyText">
    <w:name w:val="Body Text"/>
    <w:basedOn w:val="Normal"/>
    <w:link w:val="BodyTextChar"/>
    <w:semiHidden/>
    <w:rsid w:val="00C104BC"/>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C104BC"/>
    <w:rPr>
      <w:rFonts w:ascii="Garamond" w:eastAsia="Times New Roman" w:hAnsi="Garamond" w:cs="Times New Roman"/>
      <w:szCs w:val="20"/>
    </w:rPr>
  </w:style>
  <w:style w:type="paragraph" w:styleId="NormalWeb">
    <w:name w:val="Normal (Web)"/>
    <w:basedOn w:val="Normal"/>
    <w:uiPriority w:val="99"/>
    <w:unhideWhenUsed/>
    <w:rsid w:val="005F3A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304"/>
    <w:rPr>
      <w:b/>
      <w:bCs/>
    </w:rPr>
  </w:style>
  <w:style w:type="character" w:customStyle="1" w:styleId="Heading1Char">
    <w:name w:val="Heading 1 Char"/>
    <w:basedOn w:val="DefaultParagraphFont"/>
    <w:link w:val="Heading1"/>
    <w:uiPriority w:val="9"/>
    <w:rsid w:val="00461304"/>
    <w:rPr>
      <w:rFonts w:ascii="Arial" w:eastAsia="Times New Roman" w:hAnsi="Arial" w:cs="Arial"/>
      <w:b/>
      <w:bCs/>
      <w:color w:val="009B7B"/>
      <w:kern w:val="36"/>
      <w:sz w:val="37"/>
      <w:szCs w:val="37"/>
    </w:rPr>
  </w:style>
  <w:style w:type="character" w:customStyle="1" w:styleId="InitialStyle2">
    <w:name w:val="InitialStyle:2"/>
    <w:basedOn w:val="DefaultParagraphFont"/>
    <w:rsid w:val="00A76269"/>
    <w:rPr>
      <w:rFonts w:ascii="Times New Roman" w:hAnsi="Times New Roman" w:cs="Times New Roman" w:hint="default"/>
      <w:color w:val="auto"/>
      <w:spacing w:val="0"/>
    </w:rPr>
  </w:style>
</w:styles>
</file>

<file path=word/webSettings.xml><?xml version="1.0" encoding="utf-8"?>
<w:webSettings xmlns:r="http://schemas.openxmlformats.org/officeDocument/2006/relationships" xmlns:w="http://schemas.openxmlformats.org/wordprocessingml/2006/main">
  <w:divs>
    <w:div w:id="181751420">
      <w:bodyDiv w:val="1"/>
      <w:marLeft w:val="0"/>
      <w:marRight w:val="0"/>
      <w:marTop w:val="0"/>
      <w:marBottom w:val="0"/>
      <w:divBdr>
        <w:top w:val="none" w:sz="0" w:space="0" w:color="auto"/>
        <w:left w:val="none" w:sz="0" w:space="0" w:color="auto"/>
        <w:bottom w:val="none" w:sz="0" w:space="0" w:color="auto"/>
        <w:right w:val="none" w:sz="0" w:space="0" w:color="auto"/>
      </w:divBdr>
    </w:div>
    <w:div w:id="187526102">
      <w:bodyDiv w:val="1"/>
      <w:marLeft w:val="0"/>
      <w:marRight w:val="0"/>
      <w:marTop w:val="0"/>
      <w:marBottom w:val="0"/>
      <w:divBdr>
        <w:top w:val="none" w:sz="0" w:space="0" w:color="auto"/>
        <w:left w:val="none" w:sz="0" w:space="0" w:color="auto"/>
        <w:bottom w:val="none" w:sz="0" w:space="0" w:color="auto"/>
        <w:right w:val="none" w:sz="0" w:space="0" w:color="auto"/>
      </w:divBdr>
    </w:div>
    <w:div w:id="246235837">
      <w:bodyDiv w:val="1"/>
      <w:marLeft w:val="0"/>
      <w:marRight w:val="0"/>
      <w:marTop w:val="0"/>
      <w:marBottom w:val="0"/>
      <w:divBdr>
        <w:top w:val="none" w:sz="0" w:space="0" w:color="auto"/>
        <w:left w:val="none" w:sz="0" w:space="0" w:color="auto"/>
        <w:bottom w:val="none" w:sz="0" w:space="0" w:color="auto"/>
        <w:right w:val="none" w:sz="0" w:space="0" w:color="auto"/>
      </w:divBdr>
    </w:div>
    <w:div w:id="414325851">
      <w:bodyDiv w:val="1"/>
      <w:marLeft w:val="0"/>
      <w:marRight w:val="0"/>
      <w:marTop w:val="0"/>
      <w:marBottom w:val="0"/>
      <w:divBdr>
        <w:top w:val="none" w:sz="0" w:space="0" w:color="auto"/>
        <w:left w:val="none" w:sz="0" w:space="0" w:color="auto"/>
        <w:bottom w:val="none" w:sz="0" w:space="0" w:color="auto"/>
        <w:right w:val="none" w:sz="0" w:space="0" w:color="auto"/>
      </w:divBdr>
    </w:div>
    <w:div w:id="456141956">
      <w:bodyDiv w:val="1"/>
      <w:marLeft w:val="0"/>
      <w:marRight w:val="0"/>
      <w:marTop w:val="0"/>
      <w:marBottom w:val="0"/>
      <w:divBdr>
        <w:top w:val="none" w:sz="0" w:space="0" w:color="auto"/>
        <w:left w:val="none" w:sz="0" w:space="0" w:color="auto"/>
        <w:bottom w:val="none" w:sz="0" w:space="0" w:color="auto"/>
        <w:right w:val="none" w:sz="0" w:space="0" w:color="auto"/>
      </w:divBdr>
    </w:div>
    <w:div w:id="473840744">
      <w:bodyDiv w:val="1"/>
      <w:marLeft w:val="0"/>
      <w:marRight w:val="0"/>
      <w:marTop w:val="0"/>
      <w:marBottom w:val="0"/>
      <w:divBdr>
        <w:top w:val="none" w:sz="0" w:space="0" w:color="auto"/>
        <w:left w:val="none" w:sz="0" w:space="0" w:color="auto"/>
        <w:bottom w:val="none" w:sz="0" w:space="0" w:color="auto"/>
        <w:right w:val="none" w:sz="0" w:space="0" w:color="auto"/>
      </w:divBdr>
    </w:div>
    <w:div w:id="818839225">
      <w:bodyDiv w:val="1"/>
      <w:marLeft w:val="0"/>
      <w:marRight w:val="0"/>
      <w:marTop w:val="0"/>
      <w:marBottom w:val="0"/>
      <w:divBdr>
        <w:top w:val="none" w:sz="0" w:space="0" w:color="auto"/>
        <w:left w:val="none" w:sz="0" w:space="0" w:color="auto"/>
        <w:bottom w:val="none" w:sz="0" w:space="0" w:color="auto"/>
        <w:right w:val="none" w:sz="0" w:space="0" w:color="auto"/>
      </w:divBdr>
    </w:div>
    <w:div w:id="870191017">
      <w:bodyDiv w:val="1"/>
      <w:marLeft w:val="0"/>
      <w:marRight w:val="0"/>
      <w:marTop w:val="0"/>
      <w:marBottom w:val="0"/>
      <w:divBdr>
        <w:top w:val="none" w:sz="0" w:space="0" w:color="auto"/>
        <w:left w:val="none" w:sz="0" w:space="0" w:color="auto"/>
        <w:bottom w:val="none" w:sz="0" w:space="0" w:color="auto"/>
        <w:right w:val="none" w:sz="0" w:space="0" w:color="auto"/>
      </w:divBdr>
    </w:div>
    <w:div w:id="905215361">
      <w:bodyDiv w:val="1"/>
      <w:marLeft w:val="0"/>
      <w:marRight w:val="0"/>
      <w:marTop w:val="0"/>
      <w:marBottom w:val="0"/>
      <w:divBdr>
        <w:top w:val="none" w:sz="0" w:space="0" w:color="auto"/>
        <w:left w:val="none" w:sz="0" w:space="0" w:color="auto"/>
        <w:bottom w:val="none" w:sz="0" w:space="0" w:color="auto"/>
        <w:right w:val="none" w:sz="0" w:space="0" w:color="auto"/>
      </w:divBdr>
    </w:div>
    <w:div w:id="1200125229">
      <w:bodyDiv w:val="1"/>
      <w:marLeft w:val="0"/>
      <w:marRight w:val="0"/>
      <w:marTop w:val="0"/>
      <w:marBottom w:val="0"/>
      <w:divBdr>
        <w:top w:val="none" w:sz="0" w:space="0" w:color="auto"/>
        <w:left w:val="none" w:sz="0" w:space="0" w:color="auto"/>
        <w:bottom w:val="none" w:sz="0" w:space="0" w:color="auto"/>
        <w:right w:val="none" w:sz="0" w:space="0" w:color="auto"/>
      </w:divBdr>
      <w:divsChild>
        <w:div w:id="2096366050">
          <w:marLeft w:val="0"/>
          <w:marRight w:val="0"/>
          <w:marTop w:val="0"/>
          <w:marBottom w:val="0"/>
          <w:divBdr>
            <w:top w:val="none" w:sz="0" w:space="0" w:color="auto"/>
            <w:left w:val="none" w:sz="0" w:space="0" w:color="auto"/>
            <w:bottom w:val="none" w:sz="0" w:space="0" w:color="auto"/>
            <w:right w:val="none" w:sz="0" w:space="0" w:color="auto"/>
          </w:divBdr>
          <w:divsChild>
            <w:div w:id="404182542">
              <w:marLeft w:val="0"/>
              <w:marRight w:val="0"/>
              <w:marTop w:val="0"/>
              <w:marBottom w:val="0"/>
              <w:divBdr>
                <w:top w:val="none" w:sz="0" w:space="0" w:color="auto"/>
                <w:left w:val="none" w:sz="0" w:space="0" w:color="auto"/>
                <w:bottom w:val="none" w:sz="0" w:space="0" w:color="auto"/>
                <w:right w:val="none" w:sz="0" w:space="0" w:color="auto"/>
              </w:divBdr>
              <w:divsChild>
                <w:div w:id="1307472518">
                  <w:marLeft w:val="0"/>
                  <w:marRight w:val="0"/>
                  <w:marTop w:val="0"/>
                  <w:marBottom w:val="0"/>
                  <w:divBdr>
                    <w:top w:val="none" w:sz="0" w:space="0" w:color="auto"/>
                    <w:left w:val="none" w:sz="0" w:space="0" w:color="auto"/>
                    <w:bottom w:val="none" w:sz="0" w:space="0" w:color="auto"/>
                    <w:right w:val="none" w:sz="0" w:space="0" w:color="auto"/>
                  </w:divBdr>
                  <w:divsChild>
                    <w:div w:id="19533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5837">
      <w:bodyDiv w:val="1"/>
      <w:marLeft w:val="0"/>
      <w:marRight w:val="0"/>
      <w:marTop w:val="0"/>
      <w:marBottom w:val="0"/>
      <w:divBdr>
        <w:top w:val="none" w:sz="0" w:space="0" w:color="auto"/>
        <w:left w:val="none" w:sz="0" w:space="0" w:color="auto"/>
        <w:bottom w:val="none" w:sz="0" w:space="0" w:color="auto"/>
        <w:right w:val="none" w:sz="0" w:space="0" w:color="auto"/>
      </w:divBdr>
    </w:div>
    <w:div w:id="1399748132">
      <w:bodyDiv w:val="1"/>
      <w:marLeft w:val="0"/>
      <w:marRight w:val="0"/>
      <w:marTop w:val="0"/>
      <w:marBottom w:val="0"/>
      <w:divBdr>
        <w:top w:val="none" w:sz="0" w:space="0" w:color="auto"/>
        <w:left w:val="none" w:sz="0" w:space="0" w:color="auto"/>
        <w:bottom w:val="none" w:sz="0" w:space="0" w:color="auto"/>
        <w:right w:val="none" w:sz="0" w:space="0" w:color="auto"/>
      </w:divBdr>
      <w:divsChild>
        <w:div w:id="438646289">
          <w:marLeft w:val="0"/>
          <w:marRight w:val="0"/>
          <w:marTop w:val="0"/>
          <w:marBottom w:val="0"/>
          <w:divBdr>
            <w:top w:val="none" w:sz="0" w:space="0" w:color="auto"/>
            <w:left w:val="none" w:sz="0" w:space="0" w:color="auto"/>
            <w:bottom w:val="none" w:sz="0" w:space="0" w:color="auto"/>
            <w:right w:val="none" w:sz="0" w:space="0" w:color="auto"/>
          </w:divBdr>
          <w:divsChild>
            <w:div w:id="741753594">
              <w:marLeft w:val="0"/>
              <w:marRight w:val="0"/>
              <w:marTop w:val="0"/>
              <w:marBottom w:val="0"/>
              <w:divBdr>
                <w:top w:val="none" w:sz="0" w:space="0" w:color="auto"/>
                <w:left w:val="none" w:sz="0" w:space="0" w:color="auto"/>
                <w:bottom w:val="none" w:sz="0" w:space="0" w:color="auto"/>
                <w:right w:val="none" w:sz="0" w:space="0" w:color="auto"/>
              </w:divBdr>
              <w:divsChild>
                <w:div w:id="1251626234">
                  <w:marLeft w:val="0"/>
                  <w:marRight w:val="0"/>
                  <w:marTop w:val="0"/>
                  <w:marBottom w:val="0"/>
                  <w:divBdr>
                    <w:top w:val="none" w:sz="0" w:space="0" w:color="auto"/>
                    <w:left w:val="none" w:sz="0" w:space="0" w:color="auto"/>
                    <w:bottom w:val="none" w:sz="0" w:space="0" w:color="auto"/>
                    <w:right w:val="none" w:sz="0" w:space="0" w:color="auto"/>
                  </w:divBdr>
                  <w:divsChild>
                    <w:div w:id="19391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16706">
      <w:bodyDiv w:val="1"/>
      <w:marLeft w:val="0"/>
      <w:marRight w:val="0"/>
      <w:marTop w:val="0"/>
      <w:marBottom w:val="0"/>
      <w:divBdr>
        <w:top w:val="none" w:sz="0" w:space="0" w:color="auto"/>
        <w:left w:val="none" w:sz="0" w:space="0" w:color="auto"/>
        <w:bottom w:val="none" w:sz="0" w:space="0" w:color="auto"/>
        <w:right w:val="none" w:sz="0" w:space="0" w:color="auto"/>
      </w:divBdr>
    </w:div>
    <w:div w:id="1928540838">
      <w:bodyDiv w:val="1"/>
      <w:marLeft w:val="0"/>
      <w:marRight w:val="0"/>
      <w:marTop w:val="0"/>
      <w:marBottom w:val="0"/>
      <w:divBdr>
        <w:top w:val="none" w:sz="0" w:space="0" w:color="auto"/>
        <w:left w:val="none" w:sz="0" w:space="0" w:color="auto"/>
        <w:bottom w:val="none" w:sz="0" w:space="0" w:color="auto"/>
        <w:right w:val="none" w:sz="0" w:space="0" w:color="auto"/>
      </w:divBdr>
    </w:div>
    <w:div w:id="2029528724">
      <w:bodyDiv w:val="1"/>
      <w:marLeft w:val="0"/>
      <w:marRight w:val="0"/>
      <w:marTop w:val="0"/>
      <w:marBottom w:val="0"/>
      <w:divBdr>
        <w:top w:val="none" w:sz="0" w:space="0" w:color="auto"/>
        <w:left w:val="none" w:sz="0" w:space="0" w:color="auto"/>
        <w:bottom w:val="none" w:sz="0" w:space="0" w:color="auto"/>
        <w:right w:val="none" w:sz="0" w:space="0" w:color="auto"/>
      </w:divBdr>
      <w:divsChild>
        <w:div w:id="101347089">
          <w:marLeft w:val="0"/>
          <w:marRight w:val="0"/>
          <w:marTop w:val="0"/>
          <w:marBottom w:val="0"/>
          <w:divBdr>
            <w:top w:val="none" w:sz="0" w:space="0" w:color="auto"/>
            <w:left w:val="none" w:sz="0" w:space="0" w:color="auto"/>
            <w:bottom w:val="none" w:sz="0" w:space="0" w:color="auto"/>
            <w:right w:val="none" w:sz="0" w:space="0" w:color="auto"/>
          </w:divBdr>
          <w:divsChild>
            <w:div w:id="928662790">
              <w:marLeft w:val="0"/>
              <w:marRight w:val="0"/>
              <w:marTop w:val="0"/>
              <w:marBottom w:val="0"/>
              <w:divBdr>
                <w:top w:val="none" w:sz="0" w:space="0" w:color="auto"/>
                <w:left w:val="none" w:sz="0" w:space="0" w:color="auto"/>
                <w:bottom w:val="none" w:sz="0" w:space="0" w:color="auto"/>
                <w:right w:val="none" w:sz="0" w:space="0" w:color="auto"/>
              </w:divBdr>
              <w:divsChild>
                <w:div w:id="2143308126">
                  <w:marLeft w:val="0"/>
                  <w:marRight w:val="0"/>
                  <w:marTop w:val="0"/>
                  <w:marBottom w:val="0"/>
                  <w:divBdr>
                    <w:top w:val="none" w:sz="0" w:space="0" w:color="auto"/>
                    <w:left w:val="none" w:sz="0" w:space="0" w:color="auto"/>
                    <w:bottom w:val="none" w:sz="0" w:space="0" w:color="auto"/>
                    <w:right w:val="none" w:sz="0" w:space="0" w:color="auto"/>
                  </w:divBdr>
                  <w:divsChild>
                    <w:div w:id="957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6718">
      <w:bodyDiv w:val="1"/>
      <w:marLeft w:val="0"/>
      <w:marRight w:val="0"/>
      <w:marTop w:val="0"/>
      <w:marBottom w:val="0"/>
      <w:divBdr>
        <w:top w:val="none" w:sz="0" w:space="0" w:color="auto"/>
        <w:left w:val="none" w:sz="0" w:space="0" w:color="auto"/>
        <w:bottom w:val="none" w:sz="0" w:space="0" w:color="auto"/>
        <w:right w:val="none" w:sz="0" w:space="0" w:color="auto"/>
      </w:divBdr>
    </w:div>
    <w:div w:id="20989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mstoddard</dc:creator>
  <cp:keywords/>
  <dc:description/>
  <cp:lastModifiedBy>mstoddard</cp:lastModifiedBy>
  <cp:revision>2</cp:revision>
  <cp:lastPrinted>2010-09-15T12:19:00Z</cp:lastPrinted>
  <dcterms:created xsi:type="dcterms:W3CDTF">2011-05-03T14:13:00Z</dcterms:created>
  <dcterms:modified xsi:type="dcterms:W3CDTF">2011-05-03T14:13:00Z</dcterms:modified>
</cp:coreProperties>
</file>