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Ind w:w="198" w:type="dxa"/>
        <w:tblBorders>
          <w:top w:val="single" w:sz="12" w:space="0" w:color="76923C"/>
          <w:left w:val="single" w:sz="12" w:space="0" w:color="76923C"/>
          <w:bottom w:val="single" w:sz="12" w:space="0" w:color="76923C"/>
          <w:right w:val="single" w:sz="12" w:space="0" w:color="76923C"/>
        </w:tblBorders>
        <w:tblLook w:val="01E0"/>
      </w:tblPr>
      <w:tblGrid>
        <w:gridCol w:w="4878"/>
        <w:gridCol w:w="4392"/>
      </w:tblGrid>
      <w:tr w:rsidR="00E372DC" w:rsidRPr="00A21477" w:rsidTr="00CB6CB0">
        <w:trPr>
          <w:cantSplit/>
          <w:trHeight w:val="432"/>
        </w:trPr>
        <w:tc>
          <w:tcPr>
            <w:tcW w:w="9270" w:type="dxa"/>
            <w:gridSpan w:val="2"/>
            <w:shd w:val="solid" w:color="D6E3BC" w:fill="auto"/>
            <w:vAlign w:val="center"/>
          </w:tcPr>
          <w:p w:rsidR="00E372DC" w:rsidRPr="00A21477" w:rsidRDefault="00E372DC" w:rsidP="0059354C">
            <w:pPr>
              <w:jc w:val="center"/>
              <w:rPr>
                <w:b/>
                <w:sz w:val="28"/>
                <w:szCs w:val="28"/>
              </w:rPr>
            </w:pPr>
            <w:r w:rsidRPr="00A21477">
              <w:rPr>
                <w:b/>
                <w:sz w:val="28"/>
                <w:szCs w:val="28"/>
              </w:rPr>
              <w:t>Efficiency Maine Trust</w:t>
            </w:r>
          </w:p>
        </w:tc>
      </w:tr>
      <w:tr w:rsidR="003E51F9" w:rsidRPr="00A21477" w:rsidTr="00CB6CB0">
        <w:tc>
          <w:tcPr>
            <w:tcW w:w="9270" w:type="dxa"/>
            <w:gridSpan w:val="2"/>
            <w:shd w:val="solid" w:color="D6E3BC" w:fill="auto"/>
            <w:vAlign w:val="center"/>
          </w:tcPr>
          <w:p w:rsidR="003E51F9" w:rsidRPr="00A21477" w:rsidRDefault="003E51F9" w:rsidP="00E65799">
            <w:pPr>
              <w:jc w:val="center"/>
              <w:rPr>
                <w:b/>
              </w:rPr>
            </w:pPr>
            <w:r w:rsidRPr="00A21477">
              <w:rPr>
                <w:b/>
              </w:rPr>
              <w:t>Board Meeting Minutes</w:t>
            </w:r>
          </w:p>
        </w:tc>
      </w:tr>
      <w:tr w:rsidR="00E372DC" w:rsidRPr="00A21477" w:rsidTr="00CB6CB0">
        <w:tc>
          <w:tcPr>
            <w:tcW w:w="4878" w:type="dxa"/>
            <w:shd w:val="solid" w:color="D6E3BC" w:fill="auto"/>
          </w:tcPr>
          <w:p w:rsidR="00E372DC" w:rsidRPr="00A21477" w:rsidRDefault="00FC5050" w:rsidP="00DB410C">
            <w:pPr>
              <w:rPr>
                <w:b/>
              </w:rPr>
            </w:pPr>
            <w:r>
              <w:rPr>
                <w:b/>
              </w:rPr>
              <w:t>October 12</w:t>
            </w:r>
            <w:r w:rsidR="000637ED">
              <w:rPr>
                <w:b/>
              </w:rPr>
              <w:t>, 2011</w:t>
            </w:r>
          </w:p>
        </w:tc>
        <w:tc>
          <w:tcPr>
            <w:tcW w:w="4392" w:type="dxa"/>
            <w:shd w:val="solid" w:color="D6E3BC" w:fill="auto"/>
          </w:tcPr>
          <w:p w:rsidR="00E372DC" w:rsidRPr="00A21477" w:rsidRDefault="00E372DC" w:rsidP="00EB1FF9">
            <w:pPr>
              <w:jc w:val="right"/>
              <w:rPr>
                <w:b/>
              </w:rPr>
            </w:pPr>
          </w:p>
        </w:tc>
      </w:tr>
      <w:tr w:rsidR="003E51F9" w:rsidRPr="00A21477" w:rsidTr="0087183B">
        <w:tc>
          <w:tcPr>
            <w:tcW w:w="4878" w:type="dxa"/>
            <w:shd w:val="solid" w:color="D6E3BC" w:fill="auto"/>
          </w:tcPr>
          <w:p w:rsidR="00D11C4C" w:rsidRPr="00A21477" w:rsidRDefault="00DB410C" w:rsidP="00D11C4C">
            <w:pPr>
              <w:rPr>
                <w:b/>
              </w:rPr>
            </w:pPr>
            <w:r>
              <w:rPr>
                <w:b/>
              </w:rPr>
              <w:t>Governor Hill Mansion</w:t>
            </w:r>
          </w:p>
          <w:p w:rsidR="003E51F9" w:rsidRPr="00A21477" w:rsidRDefault="00DB410C" w:rsidP="00D11C4C">
            <w:pPr>
              <w:rPr>
                <w:b/>
              </w:rPr>
            </w:pPr>
            <w:r>
              <w:rPr>
                <w:b/>
              </w:rPr>
              <w:t>136 State Street</w:t>
            </w:r>
            <w:r w:rsidR="000637ED">
              <w:rPr>
                <w:b/>
              </w:rPr>
              <w:t>, Augusta</w:t>
            </w:r>
            <w:r w:rsidR="003E51F9" w:rsidRPr="00A21477">
              <w:rPr>
                <w:b/>
              </w:rPr>
              <w:t>, ME</w:t>
            </w:r>
          </w:p>
        </w:tc>
        <w:tc>
          <w:tcPr>
            <w:tcW w:w="4392" w:type="dxa"/>
            <w:shd w:val="solid" w:color="D6E3BC" w:fill="auto"/>
            <w:vAlign w:val="bottom"/>
          </w:tcPr>
          <w:p w:rsidR="003E51F9" w:rsidRPr="00A21477" w:rsidRDefault="003E51F9" w:rsidP="00F01E58">
            <w:pPr>
              <w:jc w:val="right"/>
              <w:rPr>
                <w:b/>
              </w:rPr>
            </w:pPr>
          </w:p>
        </w:tc>
      </w:tr>
    </w:tbl>
    <w:p w:rsidR="00E372DC" w:rsidRPr="00A21477" w:rsidRDefault="00E372DC">
      <w:pPr>
        <w:rPr>
          <w:b/>
        </w:rPr>
      </w:pPr>
    </w:p>
    <w:p w:rsidR="000F7B66" w:rsidRPr="00A21477" w:rsidRDefault="000F7B66">
      <w:pPr>
        <w:rPr>
          <w:b/>
        </w:rPr>
      </w:pPr>
    </w:p>
    <w:tbl>
      <w:tblPr>
        <w:tblW w:w="13482" w:type="dxa"/>
        <w:tblInd w:w="198" w:type="dxa"/>
        <w:tblBorders>
          <w:top w:val="single" w:sz="8" w:space="0" w:color="9BBB59"/>
          <w:left w:val="single" w:sz="8" w:space="0" w:color="9BBB59"/>
          <w:bottom w:val="single" w:sz="8" w:space="0" w:color="9BBB59"/>
          <w:right w:val="single" w:sz="8" w:space="0" w:color="9BBB59"/>
        </w:tblBorders>
        <w:tblLook w:val="04A0"/>
      </w:tblPr>
      <w:tblGrid>
        <w:gridCol w:w="423"/>
        <w:gridCol w:w="4302"/>
        <w:gridCol w:w="405"/>
        <w:gridCol w:w="4176"/>
        <w:gridCol w:w="4176"/>
      </w:tblGrid>
      <w:tr w:rsidR="00372965" w:rsidRPr="00A21477" w:rsidTr="00FC5050">
        <w:trPr>
          <w:gridAfter w:val="1"/>
          <w:wAfter w:w="4176" w:type="dxa"/>
        </w:trPr>
        <w:tc>
          <w:tcPr>
            <w:tcW w:w="9306" w:type="dxa"/>
            <w:gridSpan w:val="4"/>
            <w:shd w:val="clear" w:color="auto" w:fill="9BBB59"/>
            <w:vAlign w:val="center"/>
          </w:tcPr>
          <w:p w:rsidR="00372965" w:rsidRPr="00A21477" w:rsidRDefault="00372965" w:rsidP="00B92374">
            <w:pPr>
              <w:jc w:val="center"/>
              <w:rPr>
                <w:b/>
                <w:bCs/>
                <w:color w:val="FFFFFF"/>
                <w:spacing w:val="20"/>
              </w:rPr>
            </w:pPr>
            <w:r w:rsidRPr="00A21477">
              <w:rPr>
                <w:b/>
                <w:bCs/>
                <w:color w:val="FFFFFF"/>
                <w:spacing w:val="20"/>
              </w:rPr>
              <w:t>Trust Board Members</w:t>
            </w:r>
          </w:p>
        </w:tc>
      </w:tr>
      <w:tr w:rsidR="00B74CA4" w:rsidRPr="00A21477" w:rsidTr="00FC5050">
        <w:trPr>
          <w:gridAfter w:val="1"/>
          <w:wAfter w:w="4176" w:type="dxa"/>
        </w:trPr>
        <w:tc>
          <w:tcPr>
            <w:tcW w:w="423" w:type="dxa"/>
            <w:tcBorders>
              <w:top w:val="single" w:sz="8" w:space="0" w:color="9BBB59"/>
              <w:left w:val="single" w:sz="8" w:space="0" w:color="9BBB59"/>
              <w:bottom w:val="single" w:sz="8" w:space="0" w:color="9BBB59"/>
            </w:tcBorders>
          </w:tcPr>
          <w:p w:rsidR="00B74CA4" w:rsidRPr="00A21477" w:rsidRDefault="0026553F" w:rsidP="008353F9">
            <w:pPr>
              <w:rPr>
                <w:b/>
                <w:bCs/>
              </w:rPr>
            </w:pPr>
            <w:r w:rsidRPr="00A21477">
              <w:rPr>
                <w:b/>
                <w:bCs/>
              </w:rPr>
              <w:sym w:font="Wingdings" w:char="F0FC"/>
            </w:r>
          </w:p>
        </w:tc>
        <w:tc>
          <w:tcPr>
            <w:tcW w:w="4302" w:type="dxa"/>
            <w:tcBorders>
              <w:top w:val="single" w:sz="8" w:space="0" w:color="9BBB59"/>
              <w:bottom w:val="single" w:sz="8" w:space="0" w:color="9BBB59"/>
            </w:tcBorders>
          </w:tcPr>
          <w:p w:rsidR="00B74CA4" w:rsidRPr="00A21477" w:rsidRDefault="00B74CA4">
            <w:pPr>
              <w:rPr>
                <w:b/>
              </w:rPr>
            </w:pPr>
            <w:r w:rsidRPr="00A21477">
              <w:rPr>
                <w:b/>
              </w:rPr>
              <w:t>Adam Lee, Chair</w:t>
            </w:r>
          </w:p>
        </w:tc>
        <w:tc>
          <w:tcPr>
            <w:tcW w:w="405" w:type="dxa"/>
            <w:tcBorders>
              <w:top w:val="single" w:sz="8" w:space="0" w:color="9BBB59"/>
              <w:bottom w:val="single" w:sz="8" w:space="0" w:color="9BBB59"/>
            </w:tcBorders>
          </w:tcPr>
          <w:p w:rsidR="00B74CA4" w:rsidRPr="00A21477" w:rsidRDefault="00DF36E5">
            <w:r w:rsidRPr="00A21477">
              <w:rPr>
                <w:b/>
                <w:bCs/>
              </w:rPr>
              <w:sym w:font="Wingdings" w:char="F0FC"/>
            </w:r>
          </w:p>
        </w:tc>
        <w:tc>
          <w:tcPr>
            <w:tcW w:w="4176" w:type="dxa"/>
            <w:tcBorders>
              <w:top w:val="single" w:sz="8" w:space="0" w:color="9BBB59"/>
              <w:bottom w:val="single" w:sz="8" w:space="0" w:color="9BBB59"/>
              <w:right w:val="single" w:sz="8" w:space="0" w:color="9BBB59"/>
            </w:tcBorders>
          </w:tcPr>
          <w:p w:rsidR="000010E0" w:rsidRDefault="00B74CA4">
            <w:pPr>
              <w:rPr>
                <w:b/>
              </w:rPr>
            </w:pPr>
            <w:r w:rsidRPr="00A21477">
              <w:rPr>
                <w:b/>
              </w:rPr>
              <w:t>Dale McCormick</w:t>
            </w:r>
            <w:r w:rsidR="00557529">
              <w:rPr>
                <w:b/>
              </w:rPr>
              <w:t xml:space="preserve"> </w:t>
            </w:r>
          </w:p>
        </w:tc>
      </w:tr>
      <w:tr w:rsidR="00FC5050" w:rsidRPr="00A21477" w:rsidTr="00FC5050">
        <w:trPr>
          <w:gridAfter w:val="1"/>
          <w:wAfter w:w="4176" w:type="dxa"/>
        </w:trPr>
        <w:tc>
          <w:tcPr>
            <w:tcW w:w="423" w:type="dxa"/>
          </w:tcPr>
          <w:p w:rsidR="00FC5050" w:rsidRPr="00A21477" w:rsidRDefault="00FC5050" w:rsidP="008353F9">
            <w:pPr>
              <w:rPr>
                <w:b/>
                <w:bCs/>
              </w:rPr>
            </w:pPr>
            <w:r w:rsidRPr="00A21477">
              <w:rPr>
                <w:b/>
                <w:bCs/>
              </w:rPr>
              <w:sym w:font="Wingdings" w:char="F0FC"/>
            </w:r>
          </w:p>
        </w:tc>
        <w:tc>
          <w:tcPr>
            <w:tcW w:w="4302" w:type="dxa"/>
          </w:tcPr>
          <w:p w:rsidR="00FC5050" w:rsidRPr="00A21477" w:rsidRDefault="00FC5050">
            <w:pPr>
              <w:rPr>
                <w:b/>
              </w:rPr>
            </w:pPr>
            <w:r w:rsidRPr="00A21477">
              <w:rPr>
                <w:b/>
              </w:rPr>
              <w:t>Naomi Mermin, Vice Chair</w:t>
            </w:r>
          </w:p>
        </w:tc>
        <w:tc>
          <w:tcPr>
            <w:tcW w:w="405" w:type="dxa"/>
          </w:tcPr>
          <w:p w:rsidR="00FC5050" w:rsidRPr="00A21477" w:rsidRDefault="00FC5050" w:rsidP="00FC5050">
            <w:r w:rsidRPr="00A21477">
              <w:rPr>
                <w:b/>
                <w:bCs/>
              </w:rPr>
              <w:sym w:font="Wingdings" w:char="F0FC"/>
            </w:r>
          </w:p>
        </w:tc>
        <w:tc>
          <w:tcPr>
            <w:tcW w:w="4176" w:type="dxa"/>
          </w:tcPr>
          <w:p w:rsidR="00FC5050" w:rsidRPr="00A21477" w:rsidRDefault="00FC5050" w:rsidP="00FC5050">
            <w:pPr>
              <w:rPr>
                <w:b/>
              </w:rPr>
            </w:pPr>
            <w:r w:rsidRPr="00A21477">
              <w:rPr>
                <w:b/>
              </w:rPr>
              <w:t>Glenn Poole</w:t>
            </w:r>
          </w:p>
        </w:tc>
      </w:tr>
      <w:tr w:rsidR="00FC5050" w:rsidRPr="00A21477" w:rsidTr="00FC5050">
        <w:tc>
          <w:tcPr>
            <w:tcW w:w="423" w:type="dxa"/>
            <w:tcBorders>
              <w:top w:val="single" w:sz="8" w:space="0" w:color="9BBB59"/>
              <w:left w:val="single" w:sz="8" w:space="0" w:color="9BBB59"/>
              <w:bottom w:val="single" w:sz="8" w:space="0" w:color="9BBB59"/>
            </w:tcBorders>
          </w:tcPr>
          <w:p w:rsidR="00FC5050" w:rsidRPr="00A21477" w:rsidRDefault="00FC5050" w:rsidP="008353F9">
            <w:pPr>
              <w:rPr>
                <w:b/>
                <w:bCs/>
              </w:rPr>
            </w:pPr>
            <w:r w:rsidRPr="00A21477">
              <w:rPr>
                <w:b/>
                <w:bCs/>
              </w:rPr>
              <w:sym w:font="Wingdings" w:char="F0FC"/>
            </w:r>
          </w:p>
        </w:tc>
        <w:tc>
          <w:tcPr>
            <w:tcW w:w="4302" w:type="dxa"/>
            <w:tcBorders>
              <w:top w:val="single" w:sz="8" w:space="0" w:color="9BBB59"/>
              <w:bottom w:val="single" w:sz="8" w:space="0" w:color="9BBB59"/>
            </w:tcBorders>
          </w:tcPr>
          <w:p w:rsidR="00FC5050" w:rsidRPr="00A21477" w:rsidRDefault="00FC5050">
            <w:pPr>
              <w:rPr>
                <w:b/>
              </w:rPr>
            </w:pPr>
            <w:r w:rsidRPr="00A21477">
              <w:rPr>
                <w:b/>
              </w:rPr>
              <w:t>James Atwell, Secretary</w:t>
            </w:r>
          </w:p>
        </w:tc>
        <w:tc>
          <w:tcPr>
            <w:tcW w:w="405" w:type="dxa"/>
            <w:tcBorders>
              <w:top w:val="single" w:sz="8" w:space="0" w:color="9BBB59"/>
              <w:bottom w:val="single" w:sz="8" w:space="0" w:color="9BBB59"/>
            </w:tcBorders>
          </w:tcPr>
          <w:p w:rsidR="00FC5050" w:rsidRPr="00A21477" w:rsidRDefault="00FC5050" w:rsidP="006B5B95">
            <w:r w:rsidRPr="00A21477">
              <w:rPr>
                <w:b/>
                <w:bCs/>
              </w:rPr>
              <w:sym w:font="Wingdings" w:char="F0FC"/>
            </w:r>
          </w:p>
        </w:tc>
        <w:tc>
          <w:tcPr>
            <w:tcW w:w="4176" w:type="dxa"/>
            <w:tcBorders>
              <w:top w:val="single" w:sz="8" w:space="0" w:color="9BBB59"/>
              <w:bottom w:val="single" w:sz="8" w:space="0" w:color="9BBB59"/>
              <w:right w:val="single" w:sz="8" w:space="0" w:color="9BBB59"/>
            </w:tcBorders>
          </w:tcPr>
          <w:p w:rsidR="00FC5050" w:rsidRPr="00A21477" w:rsidRDefault="00FC5050" w:rsidP="00FC5050">
            <w:pPr>
              <w:rPr>
                <w:b/>
                <w:bCs/>
              </w:rPr>
            </w:pPr>
            <w:r w:rsidRPr="00A21477">
              <w:rPr>
                <w:b/>
              </w:rPr>
              <w:t>John Rohman</w:t>
            </w:r>
          </w:p>
        </w:tc>
        <w:tc>
          <w:tcPr>
            <w:tcW w:w="4176" w:type="dxa"/>
          </w:tcPr>
          <w:p w:rsidR="00FC5050" w:rsidRPr="00A21477" w:rsidRDefault="00FC5050" w:rsidP="00FC5050">
            <w:pPr>
              <w:rPr>
                <w:b/>
              </w:rPr>
            </w:pPr>
          </w:p>
        </w:tc>
      </w:tr>
      <w:tr w:rsidR="00FC5050" w:rsidRPr="00A21477" w:rsidTr="00FC5050">
        <w:trPr>
          <w:gridAfter w:val="1"/>
          <w:wAfter w:w="4176" w:type="dxa"/>
        </w:trPr>
        <w:tc>
          <w:tcPr>
            <w:tcW w:w="423" w:type="dxa"/>
          </w:tcPr>
          <w:p w:rsidR="00FC5050" w:rsidRPr="00A21477" w:rsidRDefault="00FC5050" w:rsidP="008353F9">
            <w:pPr>
              <w:rPr>
                <w:b/>
                <w:bCs/>
              </w:rPr>
            </w:pPr>
            <w:r w:rsidRPr="00A21477">
              <w:rPr>
                <w:b/>
                <w:bCs/>
              </w:rPr>
              <w:sym w:font="Wingdings" w:char="F0FC"/>
            </w:r>
          </w:p>
        </w:tc>
        <w:tc>
          <w:tcPr>
            <w:tcW w:w="4302" w:type="dxa"/>
          </w:tcPr>
          <w:p w:rsidR="00FC5050" w:rsidRPr="00A21477" w:rsidRDefault="00FC5050">
            <w:pPr>
              <w:rPr>
                <w:b/>
              </w:rPr>
            </w:pPr>
            <w:r>
              <w:rPr>
                <w:b/>
              </w:rPr>
              <w:t xml:space="preserve">Al </w:t>
            </w:r>
            <w:proofErr w:type="spellStart"/>
            <w:r>
              <w:rPr>
                <w:b/>
              </w:rPr>
              <w:t>Hodsdon</w:t>
            </w:r>
            <w:proofErr w:type="spellEnd"/>
          </w:p>
        </w:tc>
        <w:tc>
          <w:tcPr>
            <w:tcW w:w="405" w:type="dxa"/>
          </w:tcPr>
          <w:p w:rsidR="00FC5050" w:rsidRPr="00A21477" w:rsidRDefault="00FC5050" w:rsidP="008353F9">
            <w:pPr>
              <w:rPr>
                <w:b/>
                <w:bCs/>
              </w:rPr>
            </w:pPr>
            <w:r w:rsidRPr="00A21477">
              <w:rPr>
                <w:b/>
                <w:bCs/>
              </w:rPr>
              <w:sym w:font="Wingdings" w:char="F0FC"/>
            </w:r>
          </w:p>
        </w:tc>
        <w:tc>
          <w:tcPr>
            <w:tcW w:w="4176" w:type="dxa"/>
          </w:tcPr>
          <w:p w:rsidR="00FC5050" w:rsidRPr="00A21477" w:rsidRDefault="00FC5050">
            <w:pPr>
              <w:rPr>
                <w:b/>
              </w:rPr>
            </w:pPr>
            <w:r>
              <w:rPr>
                <w:b/>
              </w:rPr>
              <w:t>Doug Smith</w:t>
            </w:r>
          </w:p>
        </w:tc>
      </w:tr>
      <w:tr w:rsidR="00FC5050" w:rsidRPr="00A21477" w:rsidTr="00FC5050">
        <w:trPr>
          <w:gridAfter w:val="1"/>
          <w:wAfter w:w="4176" w:type="dxa"/>
        </w:trPr>
        <w:tc>
          <w:tcPr>
            <w:tcW w:w="423" w:type="dxa"/>
            <w:tcBorders>
              <w:top w:val="single" w:sz="8" w:space="0" w:color="9BBB59"/>
              <w:left w:val="single" w:sz="8" w:space="0" w:color="9BBB59"/>
              <w:bottom w:val="single" w:sz="8" w:space="0" w:color="9BBB59"/>
            </w:tcBorders>
          </w:tcPr>
          <w:p w:rsidR="00FC5050" w:rsidRPr="00A21477" w:rsidRDefault="00FC5050">
            <w:pPr>
              <w:rPr>
                <w:b/>
                <w:bCs/>
              </w:rPr>
            </w:pPr>
            <w:r w:rsidRPr="00A21477">
              <w:rPr>
                <w:b/>
                <w:bCs/>
              </w:rPr>
              <w:sym w:font="Wingdings" w:char="F0FC"/>
            </w:r>
          </w:p>
        </w:tc>
        <w:tc>
          <w:tcPr>
            <w:tcW w:w="4302" w:type="dxa"/>
            <w:tcBorders>
              <w:top w:val="single" w:sz="8" w:space="0" w:color="9BBB59"/>
              <w:bottom w:val="single" w:sz="8" w:space="0" w:color="9BBB59"/>
            </w:tcBorders>
          </w:tcPr>
          <w:p w:rsidR="00FC5050" w:rsidRPr="00A21477" w:rsidRDefault="00FC5050" w:rsidP="00FC5050">
            <w:pPr>
              <w:rPr>
                <w:b/>
                <w:bCs/>
              </w:rPr>
            </w:pPr>
            <w:r>
              <w:rPr>
                <w:b/>
              </w:rPr>
              <w:t>Ken Fletcher</w:t>
            </w:r>
          </w:p>
        </w:tc>
        <w:tc>
          <w:tcPr>
            <w:tcW w:w="405" w:type="dxa"/>
            <w:tcBorders>
              <w:top w:val="single" w:sz="8" w:space="0" w:color="9BBB59"/>
              <w:bottom w:val="single" w:sz="8" w:space="0" w:color="9BBB59"/>
            </w:tcBorders>
          </w:tcPr>
          <w:p w:rsidR="00FC5050" w:rsidRPr="00A21477" w:rsidRDefault="00FC5050" w:rsidP="00FC5050">
            <w:pPr>
              <w:rPr>
                <w:b/>
              </w:rPr>
            </w:pPr>
          </w:p>
        </w:tc>
        <w:tc>
          <w:tcPr>
            <w:tcW w:w="4176" w:type="dxa"/>
            <w:tcBorders>
              <w:top w:val="single" w:sz="8" w:space="0" w:color="9BBB59"/>
              <w:bottom w:val="single" w:sz="8" w:space="0" w:color="9BBB59"/>
              <w:right w:val="single" w:sz="8" w:space="0" w:color="9BBB59"/>
            </w:tcBorders>
          </w:tcPr>
          <w:p w:rsidR="00FC5050" w:rsidRPr="00A21477" w:rsidRDefault="00FC5050">
            <w:pPr>
              <w:rPr>
                <w:b/>
              </w:rPr>
            </w:pPr>
          </w:p>
        </w:tc>
      </w:tr>
    </w:tbl>
    <w:p w:rsidR="000F7B66" w:rsidRPr="00A21477" w:rsidRDefault="000F7B66">
      <w:pPr>
        <w:rPr>
          <w:b/>
        </w:rPr>
      </w:pPr>
    </w:p>
    <w:p w:rsidR="00AD715C" w:rsidRPr="00A21477" w:rsidRDefault="00A954B3" w:rsidP="00AD715C">
      <w:pPr>
        <w:rPr>
          <w:b/>
        </w:rPr>
      </w:pPr>
      <w:r w:rsidRPr="00A21477">
        <w:rPr>
          <w:b/>
        </w:rPr>
        <w:t>Efficiency Maine Trust Staff</w:t>
      </w:r>
      <w:r w:rsidR="00214A73" w:rsidRPr="00A21477">
        <w:rPr>
          <w:b/>
        </w:rPr>
        <w:t>:</w:t>
      </w:r>
    </w:p>
    <w:p w:rsidR="00AD715C" w:rsidRPr="00A21477" w:rsidRDefault="00AD715C" w:rsidP="00AD715C">
      <w:pPr>
        <w:numPr>
          <w:ilvl w:val="0"/>
          <w:numId w:val="6"/>
        </w:numPr>
        <w:tabs>
          <w:tab w:val="clear" w:pos="360"/>
        </w:tabs>
        <w:sectPr w:rsidR="00AD715C" w:rsidRPr="00A21477" w:rsidSect="006B5B95">
          <w:footerReference w:type="default" r:id="rId8"/>
          <w:pgSz w:w="12240" w:h="15840" w:code="1"/>
          <w:pgMar w:top="1440" w:right="1440" w:bottom="1440" w:left="1440" w:header="1080" w:footer="720" w:gutter="0"/>
          <w:pgNumType w:start="1"/>
          <w:cols w:space="720"/>
          <w:docGrid w:linePitch="360"/>
        </w:sectPr>
      </w:pPr>
    </w:p>
    <w:p w:rsidR="00214A73" w:rsidRPr="00A21477" w:rsidRDefault="000F7B66" w:rsidP="00AD715C">
      <w:pPr>
        <w:numPr>
          <w:ilvl w:val="0"/>
          <w:numId w:val="6"/>
        </w:numPr>
        <w:tabs>
          <w:tab w:val="clear" w:pos="360"/>
        </w:tabs>
      </w:pPr>
      <w:r w:rsidRPr="00A21477">
        <w:lastRenderedPageBreak/>
        <w:t>Michael Stoddard</w:t>
      </w:r>
      <w:r w:rsidR="00DF36E5">
        <w:t xml:space="preserve"> </w:t>
      </w:r>
    </w:p>
    <w:p w:rsidR="00BF4A67" w:rsidRDefault="00080A25" w:rsidP="001C6C71">
      <w:pPr>
        <w:numPr>
          <w:ilvl w:val="0"/>
          <w:numId w:val="6"/>
        </w:numPr>
        <w:tabs>
          <w:tab w:val="clear" w:pos="360"/>
        </w:tabs>
      </w:pPr>
      <w:r>
        <w:t>Elizabeth Crabtree</w:t>
      </w:r>
    </w:p>
    <w:p w:rsidR="003C55D8" w:rsidRDefault="00D82A76" w:rsidP="0058265D">
      <w:pPr>
        <w:numPr>
          <w:ilvl w:val="0"/>
          <w:numId w:val="6"/>
        </w:numPr>
        <w:tabs>
          <w:tab w:val="clear" w:pos="360"/>
        </w:tabs>
      </w:pPr>
      <w:r>
        <w:t>Peter Roehrig</w:t>
      </w:r>
      <w:r>
        <w:tab/>
      </w:r>
    </w:p>
    <w:p w:rsidR="00FD5365" w:rsidRDefault="00A971F5" w:rsidP="00FD5365">
      <w:pPr>
        <w:numPr>
          <w:ilvl w:val="0"/>
          <w:numId w:val="6"/>
        </w:numPr>
        <w:tabs>
          <w:tab w:val="clear" w:pos="360"/>
        </w:tabs>
      </w:pPr>
      <w:r w:rsidRPr="00A21477">
        <w:t>Dana Fischer</w:t>
      </w:r>
    </w:p>
    <w:p w:rsidR="00FD5365" w:rsidRDefault="00FD5365" w:rsidP="0058265D">
      <w:pPr>
        <w:numPr>
          <w:ilvl w:val="0"/>
          <w:numId w:val="6"/>
        </w:numPr>
        <w:tabs>
          <w:tab w:val="clear" w:pos="360"/>
        </w:tabs>
      </w:pPr>
      <w:r>
        <w:lastRenderedPageBreak/>
        <w:t>Rick Meinking</w:t>
      </w:r>
    </w:p>
    <w:p w:rsidR="00FD5365" w:rsidRDefault="00FD5365" w:rsidP="0058265D">
      <w:pPr>
        <w:numPr>
          <w:ilvl w:val="0"/>
          <w:numId w:val="6"/>
        </w:numPr>
        <w:tabs>
          <w:tab w:val="clear" w:pos="360"/>
        </w:tabs>
      </w:pPr>
      <w:r>
        <w:t>Paul Badeau</w:t>
      </w:r>
    </w:p>
    <w:p w:rsidR="00FD5365" w:rsidRPr="00A21477" w:rsidRDefault="00FD5365" w:rsidP="0058265D">
      <w:pPr>
        <w:numPr>
          <w:ilvl w:val="0"/>
          <w:numId w:val="6"/>
        </w:numPr>
        <w:tabs>
          <w:tab w:val="clear" w:pos="360"/>
        </w:tabs>
      </w:pPr>
      <w:r>
        <w:t>John Quartararo</w:t>
      </w:r>
    </w:p>
    <w:p w:rsidR="00891AD4" w:rsidRDefault="00891AD4"/>
    <w:p w:rsidR="00721E41" w:rsidRPr="00A21477" w:rsidRDefault="00721E41">
      <w:pPr>
        <w:sectPr w:rsidR="00721E41" w:rsidRPr="00A21477" w:rsidSect="00AD715C">
          <w:type w:val="continuous"/>
          <w:pgSz w:w="12240" w:h="15840" w:code="1"/>
          <w:pgMar w:top="1440" w:right="1440" w:bottom="1440" w:left="1440" w:header="1080" w:footer="720" w:gutter="0"/>
          <w:pgNumType w:start="1"/>
          <w:cols w:num="2" w:space="720"/>
          <w:docGrid w:linePitch="360"/>
        </w:sectPr>
      </w:pPr>
    </w:p>
    <w:p w:rsidR="00FD5365" w:rsidRDefault="00FD5365" w:rsidP="00AD715C">
      <w:pPr>
        <w:rPr>
          <w:b/>
        </w:rPr>
      </w:pPr>
    </w:p>
    <w:p w:rsidR="00AD715C" w:rsidRPr="00A21477" w:rsidRDefault="006F052A" w:rsidP="00AD715C">
      <w:pPr>
        <w:rPr>
          <w:b/>
        </w:rPr>
      </w:pPr>
      <w:r w:rsidRPr="00A21477">
        <w:rPr>
          <w:b/>
        </w:rPr>
        <w:t xml:space="preserve">Partial List of </w:t>
      </w:r>
      <w:r w:rsidR="00E372DC" w:rsidRPr="00A21477">
        <w:rPr>
          <w:b/>
        </w:rPr>
        <w:t>Other Attendees:</w:t>
      </w:r>
      <w:r w:rsidR="00ED10AE" w:rsidRPr="00A21477">
        <w:rPr>
          <w:b/>
        </w:rPr>
        <w:t xml:space="preserve"> </w:t>
      </w:r>
    </w:p>
    <w:p w:rsidR="00AD715C" w:rsidRPr="00A21477" w:rsidRDefault="00AD715C" w:rsidP="004D07BE"/>
    <w:p w:rsidR="00911B51" w:rsidRPr="00A21477" w:rsidRDefault="00911B51" w:rsidP="00D912D3">
      <w:pPr>
        <w:pStyle w:val="ListParagraph"/>
        <w:numPr>
          <w:ilvl w:val="0"/>
          <w:numId w:val="10"/>
        </w:numPr>
        <w:rPr>
          <w:rFonts w:ascii="Times New Roman" w:hAnsi="Times New Roman"/>
        </w:rPr>
        <w:sectPr w:rsidR="00911B51" w:rsidRPr="00A21477" w:rsidSect="00AD715C">
          <w:type w:val="continuous"/>
          <w:pgSz w:w="12240" w:h="15840" w:code="1"/>
          <w:pgMar w:top="1440" w:right="1440" w:bottom="1440" w:left="1440" w:header="1080" w:footer="720" w:gutter="0"/>
          <w:pgNumType w:start="1"/>
          <w:cols w:space="720"/>
          <w:docGrid w:linePitch="360"/>
        </w:sectPr>
      </w:pPr>
    </w:p>
    <w:p w:rsidR="00891AD4" w:rsidRPr="00D80B5C" w:rsidRDefault="00891AD4" w:rsidP="00D912D3">
      <w:pPr>
        <w:pStyle w:val="ListParagraph"/>
        <w:numPr>
          <w:ilvl w:val="0"/>
          <w:numId w:val="10"/>
        </w:numPr>
        <w:rPr>
          <w:rFonts w:ascii="Times New Roman" w:hAnsi="Times New Roman"/>
          <w:sz w:val="24"/>
          <w:szCs w:val="24"/>
        </w:rPr>
      </w:pPr>
      <w:r w:rsidRPr="00D80B5C">
        <w:rPr>
          <w:rFonts w:ascii="Times New Roman" w:hAnsi="Times New Roman"/>
          <w:sz w:val="24"/>
          <w:szCs w:val="24"/>
        </w:rPr>
        <w:lastRenderedPageBreak/>
        <w:t xml:space="preserve">Steve Ward – </w:t>
      </w:r>
      <w:r w:rsidR="008741E9" w:rsidRPr="00D80B5C">
        <w:rPr>
          <w:rFonts w:ascii="Times New Roman" w:hAnsi="Times New Roman"/>
          <w:sz w:val="24"/>
          <w:szCs w:val="24"/>
        </w:rPr>
        <w:t xml:space="preserve"> Maine Community Action Association (</w:t>
      </w:r>
      <w:r w:rsidR="00A25AE3" w:rsidRPr="00D80B5C">
        <w:rPr>
          <w:rFonts w:ascii="Times New Roman" w:hAnsi="Times New Roman"/>
          <w:sz w:val="24"/>
          <w:szCs w:val="24"/>
        </w:rPr>
        <w:t>MCA</w:t>
      </w:r>
      <w:r w:rsidRPr="00D80B5C">
        <w:rPr>
          <w:rFonts w:ascii="Times New Roman" w:hAnsi="Times New Roman"/>
          <w:sz w:val="24"/>
          <w:szCs w:val="24"/>
        </w:rPr>
        <w:t>A</w:t>
      </w:r>
      <w:r w:rsidR="00DF36E5" w:rsidRPr="00D80B5C">
        <w:rPr>
          <w:rFonts w:ascii="Times New Roman" w:hAnsi="Times New Roman"/>
          <w:sz w:val="24"/>
          <w:szCs w:val="24"/>
        </w:rPr>
        <w:t>)</w:t>
      </w:r>
    </w:p>
    <w:p w:rsidR="006531B5" w:rsidRDefault="00FC5050" w:rsidP="00D912D3">
      <w:pPr>
        <w:pStyle w:val="ListParagraph"/>
        <w:numPr>
          <w:ilvl w:val="0"/>
          <w:numId w:val="10"/>
        </w:numPr>
        <w:rPr>
          <w:rFonts w:ascii="Times New Roman" w:hAnsi="Times New Roman"/>
          <w:sz w:val="24"/>
          <w:szCs w:val="24"/>
        </w:rPr>
      </w:pPr>
      <w:r>
        <w:rPr>
          <w:rFonts w:ascii="Times New Roman" w:hAnsi="Times New Roman"/>
          <w:sz w:val="24"/>
          <w:szCs w:val="24"/>
        </w:rPr>
        <w:t>Sue Coakley</w:t>
      </w:r>
      <w:r w:rsidR="006531B5">
        <w:rPr>
          <w:rFonts w:ascii="Times New Roman" w:hAnsi="Times New Roman"/>
          <w:sz w:val="24"/>
          <w:szCs w:val="24"/>
        </w:rPr>
        <w:t xml:space="preserve"> – N</w:t>
      </w:r>
      <w:r w:rsidR="00572A59">
        <w:rPr>
          <w:rFonts w:ascii="Times New Roman" w:hAnsi="Times New Roman"/>
          <w:sz w:val="24"/>
          <w:szCs w:val="24"/>
        </w:rPr>
        <w:t>orthea</w:t>
      </w:r>
      <w:r w:rsidR="00422ACE">
        <w:rPr>
          <w:rFonts w:ascii="Times New Roman" w:hAnsi="Times New Roman"/>
          <w:sz w:val="24"/>
          <w:szCs w:val="24"/>
        </w:rPr>
        <w:t>s</w:t>
      </w:r>
      <w:r w:rsidR="00572A59">
        <w:rPr>
          <w:rFonts w:ascii="Times New Roman" w:hAnsi="Times New Roman"/>
          <w:sz w:val="24"/>
          <w:szCs w:val="24"/>
        </w:rPr>
        <w:t xml:space="preserve">t </w:t>
      </w:r>
      <w:r w:rsidR="006531B5">
        <w:rPr>
          <w:rFonts w:ascii="Times New Roman" w:hAnsi="Times New Roman"/>
          <w:sz w:val="24"/>
          <w:szCs w:val="24"/>
        </w:rPr>
        <w:t>E</w:t>
      </w:r>
      <w:r w:rsidR="00572A59">
        <w:rPr>
          <w:rFonts w:ascii="Times New Roman" w:hAnsi="Times New Roman"/>
          <w:sz w:val="24"/>
          <w:szCs w:val="24"/>
        </w:rPr>
        <w:t xml:space="preserve">nergy </w:t>
      </w:r>
      <w:r w:rsidR="006531B5">
        <w:rPr>
          <w:rFonts w:ascii="Times New Roman" w:hAnsi="Times New Roman"/>
          <w:sz w:val="24"/>
          <w:szCs w:val="24"/>
        </w:rPr>
        <w:t>E</w:t>
      </w:r>
      <w:r w:rsidR="00572A59">
        <w:rPr>
          <w:rFonts w:ascii="Times New Roman" w:hAnsi="Times New Roman"/>
          <w:sz w:val="24"/>
          <w:szCs w:val="24"/>
        </w:rPr>
        <w:t xml:space="preserve">fficiency </w:t>
      </w:r>
      <w:r w:rsidR="006531B5">
        <w:rPr>
          <w:rFonts w:ascii="Times New Roman" w:hAnsi="Times New Roman"/>
          <w:sz w:val="24"/>
          <w:szCs w:val="24"/>
        </w:rPr>
        <w:t>P</w:t>
      </w:r>
      <w:r w:rsidR="00572A59">
        <w:rPr>
          <w:rFonts w:ascii="Times New Roman" w:hAnsi="Times New Roman"/>
          <w:sz w:val="24"/>
          <w:szCs w:val="24"/>
        </w:rPr>
        <w:t>artnership, Inc.</w:t>
      </w:r>
    </w:p>
    <w:p w:rsidR="006531B5" w:rsidRDefault="006531B5" w:rsidP="00D912D3">
      <w:pPr>
        <w:pStyle w:val="ListParagraph"/>
        <w:numPr>
          <w:ilvl w:val="0"/>
          <w:numId w:val="10"/>
        </w:numPr>
        <w:rPr>
          <w:rFonts w:ascii="Times New Roman" w:hAnsi="Times New Roman"/>
          <w:sz w:val="24"/>
          <w:szCs w:val="24"/>
        </w:rPr>
      </w:pPr>
      <w:r>
        <w:rPr>
          <w:rFonts w:ascii="Times New Roman" w:hAnsi="Times New Roman"/>
          <w:sz w:val="24"/>
          <w:szCs w:val="24"/>
        </w:rPr>
        <w:lastRenderedPageBreak/>
        <w:t xml:space="preserve">Dylan Voorhees – </w:t>
      </w:r>
      <w:r w:rsidR="00D3483C">
        <w:rPr>
          <w:rFonts w:ascii="Times New Roman" w:hAnsi="Times New Roman"/>
          <w:sz w:val="24"/>
          <w:szCs w:val="24"/>
        </w:rPr>
        <w:t>NRCM</w:t>
      </w:r>
    </w:p>
    <w:p w:rsidR="00DF36E5" w:rsidRPr="00D80B5C" w:rsidRDefault="00DF36E5" w:rsidP="00B211A1">
      <w:pPr>
        <w:pStyle w:val="AgendaItemLevel1"/>
        <w:spacing w:before="0"/>
      </w:pPr>
    </w:p>
    <w:p w:rsidR="00DF36E5" w:rsidRPr="00D80B5C" w:rsidRDefault="00DF36E5" w:rsidP="00B211A1">
      <w:pPr>
        <w:pStyle w:val="AgendaItemLevel1"/>
        <w:spacing w:before="0"/>
        <w:sectPr w:rsidR="00DF36E5" w:rsidRPr="00D80B5C" w:rsidSect="00911B51">
          <w:type w:val="continuous"/>
          <w:pgSz w:w="12240" w:h="15840" w:code="1"/>
          <w:pgMar w:top="1440" w:right="1440" w:bottom="1440" w:left="1440" w:header="1080" w:footer="720" w:gutter="0"/>
          <w:pgNumType w:start="1"/>
          <w:cols w:num="2" w:space="720"/>
          <w:docGrid w:linePitch="360"/>
        </w:sectPr>
      </w:pPr>
    </w:p>
    <w:p w:rsidR="005F2571" w:rsidRDefault="005F2571" w:rsidP="00B86EC2">
      <w:pPr>
        <w:pStyle w:val="AgendaItemLevel1"/>
        <w:spacing w:before="0" w:after="0"/>
        <w:jc w:val="both"/>
      </w:pPr>
    </w:p>
    <w:p w:rsidR="00B86EC2" w:rsidRDefault="00E372DC" w:rsidP="00D912D3">
      <w:pPr>
        <w:pStyle w:val="AgendaItemLevel1"/>
        <w:numPr>
          <w:ilvl w:val="0"/>
          <w:numId w:val="12"/>
        </w:numPr>
        <w:spacing w:before="0" w:after="0"/>
        <w:jc w:val="both"/>
      </w:pPr>
      <w:r w:rsidRPr="00A21477">
        <w:t>Approve Draft Agenda and Minutes</w:t>
      </w:r>
    </w:p>
    <w:p w:rsidR="00BB1EC3" w:rsidRDefault="00BB1EC3" w:rsidP="00BB1EC3">
      <w:pPr>
        <w:pStyle w:val="AgendaItemLevel1"/>
        <w:spacing w:before="0" w:after="0"/>
        <w:ind w:left="720"/>
        <w:jc w:val="both"/>
      </w:pPr>
    </w:p>
    <w:p w:rsidR="00B86EC2" w:rsidRDefault="004928C3" w:rsidP="00B86EC2">
      <w:pPr>
        <w:pStyle w:val="NormalIndent"/>
        <w:jc w:val="both"/>
      </w:pPr>
      <w:r w:rsidRPr="000D6787">
        <w:t>Mr. Lee</w:t>
      </w:r>
      <w:r w:rsidR="00AD1D8D" w:rsidRPr="000D6787">
        <w:t xml:space="preserve"> c</w:t>
      </w:r>
      <w:r w:rsidR="00B6256F" w:rsidRPr="000D6787">
        <w:t>alled the meeting to order at</w:t>
      </w:r>
      <w:r w:rsidR="00511E4C" w:rsidRPr="000D6787">
        <w:t xml:space="preserve"> </w:t>
      </w:r>
      <w:r w:rsidR="00E65799">
        <w:t>9:10</w:t>
      </w:r>
      <w:r w:rsidRPr="000D6787">
        <w:t xml:space="preserve"> </w:t>
      </w:r>
      <w:r w:rsidR="00E65799">
        <w:t>a</w:t>
      </w:r>
      <w:r w:rsidRPr="000D6787">
        <w:t>m</w:t>
      </w:r>
      <w:r w:rsidR="00BB1EC3" w:rsidRPr="000D6787">
        <w:t>.</w:t>
      </w:r>
      <w:r w:rsidR="00BB1EC3">
        <w:t xml:space="preserve">  </w:t>
      </w:r>
    </w:p>
    <w:p w:rsidR="000D6787" w:rsidRDefault="000D6787" w:rsidP="00B86EC2">
      <w:pPr>
        <w:pStyle w:val="NormalIndent"/>
        <w:jc w:val="both"/>
        <w:rPr>
          <w:b/>
          <w:u w:val="single"/>
        </w:rPr>
      </w:pPr>
    </w:p>
    <w:p w:rsidR="00B86EC2" w:rsidRDefault="005213C5" w:rsidP="00B86EC2">
      <w:pPr>
        <w:pStyle w:val="NormalIndent"/>
        <w:jc w:val="both"/>
      </w:pPr>
      <w:r w:rsidRPr="00A21477">
        <w:rPr>
          <w:b/>
          <w:color w:val="76923C"/>
          <w:u w:val="single"/>
        </w:rPr>
        <w:t>ACTION:</w:t>
      </w:r>
      <w:r w:rsidRPr="00A21477">
        <w:rPr>
          <w:b/>
        </w:rPr>
        <w:t xml:space="preserve"> </w:t>
      </w:r>
      <w:r w:rsidRPr="00A21477">
        <w:t xml:space="preserve">Upon a motion duly made </w:t>
      </w:r>
      <w:r w:rsidR="009000B5" w:rsidRPr="000D6787">
        <w:t>(</w:t>
      </w:r>
      <w:r w:rsidR="00E65799">
        <w:t>McCormick</w:t>
      </w:r>
      <w:r w:rsidR="009000B5" w:rsidRPr="000D6787">
        <w:t>)</w:t>
      </w:r>
      <w:r w:rsidRPr="00A21477">
        <w:t xml:space="preserve"> and seconded </w:t>
      </w:r>
      <w:r w:rsidR="009000B5" w:rsidRPr="000D6787">
        <w:t>(</w:t>
      </w:r>
      <w:r w:rsidR="00E65799">
        <w:t>Atwell</w:t>
      </w:r>
      <w:r w:rsidR="009000B5" w:rsidRPr="000D6787">
        <w:t>)</w:t>
      </w:r>
      <w:r w:rsidR="00D3483C">
        <w:t>,</w:t>
      </w:r>
      <w:r w:rsidRPr="00A21477">
        <w:t xml:space="preserve"> the Board voted unanimously to approve </w:t>
      </w:r>
      <w:r w:rsidR="00B6256F">
        <w:t>the minutes</w:t>
      </w:r>
      <w:r w:rsidR="002A035F">
        <w:t xml:space="preserve"> </w:t>
      </w:r>
      <w:r w:rsidR="00B6256F">
        <w:t>from the</w:t>
      </w:r>
      <w:r w:rsidR="00FC5050">
        <w:t xml:space="preserve"> September 7</w:t>
      </w:r>
      <w:r w:rsidR="00B6256F">
        <w:t>, 2011 meeting</w:t>
      </w:r>
      <w:r w:rsidR="003B1587">
        <w:t>.</w:t>
      </w:r>
      <w:r w:rsidR="00BB1EC3">
        <w:t xml:space="preserve"> </w:t>
      </w:r>
    </w:p>
    <w:p w:rsidR="00236E0B" w:rsidRDefault="00236E0B" w:rsidP="00B86EC2">
      <w:pPr>
        <w:pStyle w:val="NormalIndent"/>
        <w:jc w:val="both"/>
      </w:pPr>
    </w:p>
    <w:p w:rsidR="00236E0B" w:rsidRDefault="00236E0B" w:rsidP="00B86EC2">
      <w:pPr>
        <w:pStyle w:val="NormalIndent"/>
        <w:jc w:val="both"/>
      </w:pPr>
      <w:r w:rsidRPr="00A21477">
        <w:rPr>
          <w:b/>
          <w:color w:val="76923C"/>
          <w:u w:val="single"/>
        </w:rPr>
        <w:t>ACTION:</w:t>
      </w:r>
      <w:r w:rsidRPr="00A21477">
        <w:rPr>
          <w:b/>
        </w:rPr>
        <w:t xml:space="preserve"> </w:t>
      </w:r>
      <w:r w:rsidRPr="00A21477">
        <w:t xml:space="preserve">Upon a motion duly made </w:t>
      </w:r>
      <w:r w:rsidRPr="000D6787">
        <w:t>(</w:t>
      </w:r>
      <w:r w:rsidR="00E65799">
        <w:t>McCormick</w:t>
      </w:r>
      <w:r w:rsidRPr="000D6787">
        <w:t>)</w:t>
      </w:r>
      <w:r w:rsidRPr="00A21477">
        <w:t xml:space="preserve"> and seconded </w:t>
      </w:r>
      <w:r w:rsidRPr="000D6787">
        <w:t>(</w:t>
      </w:r>
      <w:r w:rsidR="00E65799">
        <w:t>Atwell</w:t>
      </w:r>
      <w:r w:rsidRPr="000D6787">
        <w:t>)</w:t>
      </w:r>
      <w:r w:rsidR="00D3483C">
        <w:t>,</w:t>
      </w:r>
      <w:r w:rsidRPr="00A21477">
        <w:t xml:space="preserve"> the Board voted unanimously to approve </w:t>
      </w:r>
      <w:r>
        <w:t xml:space="preserve">the Agenda for today’s meeting. </w:t>
      </w:r>
    </w:p>
    <w:p w:rsidR="00236E0B" w:rsidRDefault="00236E0B" w:rsidP="00B86EC2">
      <w:pPr>
        <w:pStyle w:val="NormalIndent"/>
        <w:jc w:val="both"/>
      </w:pPr>
    </w:p>
    <w:p w:rsidR="00B1187C" w:rsidRDefault="00B1187C" w:rsidP="00B86EC2">
      <w:pPr>
        <w:pStyle w:val="AgendaItemLevel1"/>
        <w:spacing w:before="0" w:after="0"/>
        <w:jc w:val="both"/>
      </w:pPr>
    </w:p>
    <w:p w:rsidR="00B1187C" w:rsidRDefault="00B1187C" w:rsidP="00B86EC2">
      <w:pPr>
        <w:pStyle w:val="AgendaItemLevel1"/>
        <w:spacing w:before="0" w:after="0"/>
        <w:jc w:val="both"/>
      </w:pPr>
    </w:p>
    <w:p w:rsidR="00363A85" w:rsidRDefault="00363A85" w:rsidP="00471C95">
      <w:pPr>
        <w:pStyle w:val="AgendaItemLevel1"/>
        <w:numPr>
          <w:ilvl w:val="0"/>
          <w:numId w:val="12"/>
        </w:numPr>
        <w:spacing w:before="0" w:after="0"/>
        <w:jc w:val="both"/>
      </w:pPr>
      <w:r>
        <w:t>Public Comment</w:t>
      </w:r>
    </w:p>
    <w:p w:rsidR="00363A85" w:rsidRDefault="00363A85" w:rsidP="00363A85">
      <w:pPr>
        <w:pStyle w:val="AgendaItemLevel1"/>
        <w:spacing w:before="0" w:after="0"/>
        <w:jc w:val="both"/>
      </w:pPr>
    </w:p>
    <w:p w:rsidR="00363A85" w:rsidRDefault="00363A85" w:rsidP="00363A85">
      <w:r>
        <w:t xml:space="preserve">Mr. Atwell asked what staff had done to accommodate suggestions of Ms. Goggin.  Mr. Stoddard reported that Staff had posted the Board agenda online a week in advance and indicated the nature of action items on the agenda. </w:t>
      </w:r>
    </w:p>
    <w:p w:rsidR="00363A85" w:rsidRDefault="00363A85" w:rsidP="00363A85"/>
    <w:p w:rsidR="00363A85" w:rsidRDefault="00363A85" w:rsidP="00363A85">
      <w:r>
        <w:lastRenderedPageBreak/>
        <w:t xml:space="preserve">Mr. Voorhees of NRCM encouraged Staff to continue making use of the website with announcements and informational documents, such as the presentations made at the Trust’s Symposium from September 7, 2011. </w:t>
      </w:r>
    </w:p>
    <w:p w:rsidR="00363A85" w:rsidRDefault="00363A85" w:rsidP="00363A85"/>
    <w:p w:rsidR="008C2D39" w:rsidRDefault="004B2FF4" w:rsidP="00471C95">
      <w:pPr>
        <w:pStyle w:val="AgendaItemLevel1"/>
        <w:numPr>
          <w:ilvl w:val="0"/>
          <w:numId w:val="12"/>
        </w:numPr>
        <w:spacing w:before="0" w:after="0"/>
        <w:jc w:val="both"/>
      </w:pPr>
      <w:r w:rsidRPr="009D2F15">
        <w:t>Executive Director Report</w:t>
      </w:r>
    </w:p>
    <w:p w:rsidR="00363A85" w:rsidRDefault="00363A85" w:rsidP="00363A85">
      <w:pPr>
        <w:pStyle w:val="AgendaItemLevel1"/>
        <w:spacing w:before="0" w:after="0"/>
        <w:jc w:val="both"/>
      </w:pPr>
    </w:p>
    <w:p w:rsidR="00363A85" w:rsidRDefault="00363A85" w:rsidP="00363A85">
      <w:r>
        <w:t xml:space="preserve">Mr. Stoddard reported highlights of the prior month. </w:t>
      </w:r>
    </w:p>
    <w:p w:rsidR="00363A85" w:rsidRDefault="00363A85" w:rsidP="00363A85"/>
    <w:p w:rsidR="00363A85" w:rsidRDefault="00363A85" w:rsidP="00363A85">
      <w:r>
        <w:t xml:space="preserve">There has been good press coverage on the PACE program. Getting the word out about loan program is going to be critical. On October 20 the Trust is officially kicking off the Save Like a Mainer campaign to raise awareness and educate consumers about the benefits and opportunities of energy efficiency.  A primary focus will be educating residential customers about the opportunity to weatherize homes and use the PACE loan program. </w:t>
      </w:r>
    </w:p>
    <w:p w:rsidR="00363A85" w:rsidRDefault="00363A85" w:rsidP="00363A85"/>
    <w:p w:rsidR="006629DD" w:rsidRDefault="00363A85" w:rsidP="00363A85">
      <w:r>
        <w:t xml:space="preserve">The Business Program recently completed its quarterly program review and is ahead of where it was this time last year. </w:t>
      </w:r>
      <w:r w:rsidR="006629DD">
        <w:t>Stoddard provided highlights of the quarterly progress report.</w:t>
      </w:r>
    </w:p>
    <w:p w:rsidR="006629DD" w:rsidRDefault="006629DD" w:rsidP="00363A85"/>
    <w:p w:rsidR="006629DD" w:rsidRDefault="006629DD" w:rsidP="00363A85">
      <w:r>
        <w:t xml:space="preserve">Staff is also making progress with third-party evaluations of prior programs. Four evaluations </w:t>
      </w:r>
      <w:r w:rsidR="00363A85">
        <w:t xml:space="preserve">are on street for competitive bids, </w:t>
      </w:r>
      <w:r>
        <w:t>which Staff expects to award and contract over the next several months.</w:t>
      </w:r>
      <w:r w:rsidR="00363A85">
        <w:t xml:space="preserve"> </w:t>
      </w:r>
    </w:p>
    <w:p w:rsidR="006629DD" w:rsidRDefault="006629DD" w:rsidP="00363A85"/>
    <w:p w:rsidR="00363A85" w:rsidRDefault="006629DD" w:rsidP="00363A85">
      <w:r>
        <w:t xml:space="preserve">Ms. Mermin took time to recognize the service of Mr. Tietenberg who cycled off the Board this month but had chaired the </w:t>
      </w:r>
      <w:r w:rsidRPr="00055226">
        <w:rPr>
          <w:i/>
        </w:rPr>
        <w:t>ad hoc</w:t>
      </w:r>
      <w:r>
        <w:t xml:space="preserve"> Evaluation Work Group and had been a contributor to the Staff’s efforts to quantify and review program performance.  Ms. Mermin proposed organizing </w:t>
      </w:r>
      <w:r w:rsidR="00363A85">
        <w:t xml:space="preserve">another </w:t>
      </w:r>
      <w:r>
        <w:t xml:space="preserve">informal presentation form Staff to the Board to help returning and new members get up </w:t>
      </w:r>
      <w:r w:rsidR="00363A85">
        <w:t xml:space="preserve">to speed and to help interpret results as </w:t>
      </w:r>
      <w:r>
        <w:t>they come in</w:t>
      </w:r>
      <w:r w:rsidR="00363A85">
        <w:t xml:space="preserve">. </w:t>
      </w:r>
      <w:r>
        <w:t>Mr. Fletcher encouraged Staff to try to include returning legislators in these kinds of informational presentations.</w:t>
      </w:r>
    </w:p>
    <w:p w:rsidR="006629DD" w:rsidRDefault="006629DD" w:rsidP="00363A85"/>
    <w:p w:rsidR="00541CD4" w:rsidRDefault="006629DD" w:rsidP="00363A85">
      <w:r>
        <w:t xml:space="preserve">Mr. Stoddard also presented </w:t>
      </w:r>
      <w:r w:rsidR="00363A85">
        <w:t xml:space="preserve">highlights </w:t>
      </w:r>
      <w:r>
        <w:t>from the Programs</w:t>
      </w:r>
      <w:r w:rsidR="00824D14">
        <w:t>, including:</w:t>
      </w:r>
    </w:p>
    <w:p w:rsidR="00541CD4" w:rsidRDefault="00541CD4" w:rsidP="00363A85"/>
    <w:p w:rsidR="00541CD4" w:rsidRPr="008B66E3" w:rsidRDefault="00541CD4" w:rsidP="00363A85">
      <w:pPr>
        <w:pStyle w:val="ListParagraph"/>
        <w:numPr>
          <w:ilvl w:val="0"/>
          <w:numId w:val="18"/>
        </w:numPr>
        <w:rPr>
          <w:rFonts w:ascii="Times New Roman" w:hAnsi="Times New Roman"/>
          <w:sz w:val="24"/>
        </w:rPr>
      </w:pPr>
      <w:r w:rsidRPr="008B66E3">
        <w:rPr>
          <w:rFonts w:ascii="Times New Roman" w:hAnsi="Times New Roman"/>
          <w:sz w:val="24"/>
        </w:rPr>
        <w:t>The Home Energy Savings Program gave out its final rebate in Septem</w:t>
      </w:r>
      <w:r w:rsidR="00E65799">
        <w:rPr>
          <w:rFonts w:ascii="Times New Roman" w:hAnsi="Times New Roman"/>
          <w:sz w:val="24"/>
        </w:rPr>
        <w:t>ber.  Among other accomplishmen</w:t>
      </w:r>
      <w:r w:rsidRPr="008B66E3">
        <w:rPr>
          <w:rFonts w:ascii="Times New Roman" w:hAnsi="Times New Roman"/>
          <w:sz w:val="24"/>
        </w:rPr>
        <w:t>ts, the program prompted 5,000 BPI certified audits fully paid for by customers, resulting in 3,100 completed weatherization projects that saved $1,400 per year per customer (on average) and stimulated $28 million in construction-related activity.</w:t>
      </w:r>
    </w:p>
    <w:p w:rsidR="002E6795" w:rsidRPr="008B66E3" w:rsidRDefault="00541CD4" w:rsidP="008B66E3">
      <w:pPr>
        <w:pStyle w:val="ListParagraph"/>
        <w:numPr>
          <w:ilvl w:val="0"/>
          <w:numId w:val="18"/>
        </w:numPr>
        <w:rPr>
          <w:rFonts w:ascii="Times New Roman" w:hAnsi="Times New Roman"/>
          <w:sz w:val="24"/>
        </w:rPr>
      </w:pPr>
      <w:r w:rsidRPr="008B66E3">
        <w:rPr>
          <w:rFonts w:ascii="Times New Roman" w:hAnsi="Times New Roman"/>
          <w:sz w:val="24"/>
        </w:rPr>
        <w:t xml:space="preserve">The Residential </w:t>
      </w:r>
      <w:r w:rsidR="00363A85" w:rsidRPr="008B66E3">
        <w:rPr>
          <w:rFonts w:ascii="Times New Roman" w:hAnsi="Times New Roman"/>
          <w:sz w:val="24"/>
        </w:rPr>
        <w:t>Lighting program</w:t>
      </w:r>
      <w:r w:rsidRPr="008B66E3">
        <w:rPr>
          <w:rFonts w:ascii="Times New Roman" w:hAnsi="Times New Roman"/>
          <w:sz w:val="24"/>
        </w:rPr>
        <w:t xml:space="preserve"> in encountering rising p</w:t>
      </w:r>
      <w:r w:rsidR="00363A85" w:rsidRPr="008B66E3">
        <w:rPr>
          <w:rFonts w:ascii="Times New Roman" w:hAnsi="Times New Roman"/>
          <w:sz w:val="24"/>
        </w:rPr>
        <w:t>rices from retailer</w:t>
      </w:r>
      <w:r w:rsidRPr="008B66E3">
        <w:rPr>
          <w:rFonts w:ascii="Times New Roman" w:hAnsi="Times New Roman"/>
          <w:sz w:val="24"/>
        </w:rPr>
        <w:t>s</w:t>
      </w:r>
      <w:r w:rsidR="00363A85" w:rsidRPr="008B66E3">
        <w:rPr>
          <w:rFonts w:ascii="Times New Roman" w:hAnsi="Times New Roman"/>
          <w:sz w:val="24"/>
        </w:rPr>
        <w:t xml:space="preserve"> </w:t>
      </w:r>
      <w:r w:rsidRPr="008B66E3">
        <w:rPr>
          <w:rFonts w:ascii="Times New Roman" w:hAnsi="Times New Roman"/>
          <w:sz w:val="24"/>
        </w:rPr>
        <w:t>due to increasing manufacturing costs of compact fluorescents</w:t>
      </w:r>
      <w:r w:rsidR="008B66E3" w:rsidRPr="008B66E3">
        <w:rPr>
          <w:rFonts w:ascii="Times New Roman" w:hAnsi="Times New Roman"/>
          <w:sz w:val="24"/>
        </w:rPr>
        <w:t xml:space="preserve"> which will potentially place a challenge on meeting goal this year, especially since we learned last year that price point was what mattered the most in breaking prior years’ sales goals.  This was followed by a discussion about tracking the opportunity of promoting LED lights and techniques that the Staff uses to ensure that all of the financial incentives go to the benefit of the customer (i.e., are not absorbed by the retailer or manufacturer).</w:t>
      </w:r>
    </w:p>
    <w:p w:rsidR="008B66E3" w:rsidRPr="008B66E3" w:rsidRDefault="008B66E3" w:rsidP="008B66E3">
      <w:pPr>
        <w:pStyle w:val="ListParagraph"/>
        <w:numPr>
          <w:ilvl w:val="0"/>
          <w:numId w:val="18"/>
        </w:numPr>
        <w:rPr>
          <w:rFonts w:ascii="Times New Roman" w:hAnsi="Times New Roman"/>
          <w:sz w:val="24"/>
        </w:rPr>
      </w:pPr>
      <w:r w:rsidRPr="008B66E3">
        <w:rPr>
          <w:rFonts w:ascii="Times New Roman" w:hAnsi="Times New Roman"/>
          <w:sz w:val="24"/>
        </w:rPr>
        <w:t>The Business Program is ahead of its performance for the same period of time one year ago.</w:t>
      </w:r>
    </w:p>
    <w:p w:rsidR="002E6795" w:rsidRDefault="002E6795" w:rsidP="00020E11">
      <w:pPr>
        <w:ind w:left="720"/>
      </w:pPr>
      <w:r>
        <w:tab/>
      </w:r>
      <w:r>
        <w:rPr>
          <w:color w:val="76923C"/>
        </w:rPr>
        <w:t xml:space="preserve"> </w:t>
      </w:r>
    </w:p>
    <w:p w:rsidR="004B0FBB" w:rsidRPr="002E6795" w:rsidRDefault="004B0FBB" w:rsidP="00020E11">
      <w:pPr>
        <w:ind w:left="720"/>
      </w:pPr>
    </w:p>
    <w:p w:rsidR="00B86EC2" w:rsidRDefault="00FE2A7F" w:rsidP="00B86EC2">
      <w:pPr>
        <w:pStyle w:val="AgendaItemLevel1"/>
        <w:keepNext/>
        <w:spacing w:before="0" w:after="0"/>
        <w:jc w:val="both"/>
      </w:pPr>
      <w:r w:rsidRPr="00A21477">
        <w:lastRenderedPageBreak/>
        <w:t xml:space="preserve">3.0 </w:t>
      </w:r>
      <w:r w:rsidRPr="00A21477">
        <w:tab/>
      </w:r>
      <w:r w:rsidR="003A7B5E">
        <w:t>Committee</w:t>
      </w:r>
      <w:r w:rsidRPr="00A21477">
        <w:t xml:space="preserve"> Reports </w:t>
      </w:r>
    </w:p>
    <w:p w:rsidR="00470312" w:rsidRDefault="00470312" w:rsidP="00B86EC2">
      <w:pPr>
        <w:pStyle w:val="AgendaItemLevel1"/>
        <w:keepNext/>
        <w:spacing w:before="0" w:after="0"/>
        <w:jc w:val="both"/>
      </w:pPr>
    </w:p>
    <w:p w:rsidR="006B29F8" w:rsidRDefault="006B29F8" w:rsidP="006B29F8">
      <w:pPr>
        <w:pStyle w:val="AgendaItemLevel1"/>
        <w:numPr>
          <w:ilvl w:val="0"/>
          <w:numId w:val="9"/>
        </w:numPr>
        <w:spacing w:before="0" w:after="0"/>
        <w:ind w:left="1080"/>
        <w:jc w:val="both"/>
      </w:pPr>
      <w:r>
        <w:t>Governance Committee</w:t>
      </w:r>
    </w:p>
    <w:p w:rsidR="006B29F8" w:rsidRPr="00AB4FCD" w:rsidRDefault="006B29F8" w:rsidP="006B29F8">
      <w:pPr>
        <w:pStyle w:val="AgendaItemLevel1"/>
        <w:numPr>
          <w:ilvl w:val="1"/>
          <w:numId w:val="9"/>
        </w:numPr>
        <w:spacing w:before="0" w:after="0"/>
        <w:jc w:val="both"/>
        <w:rPr>
          <w:b w:val="0"/>
        </w:rPr>
      </w:pPr>
      <w:r>
        <w:t>Election of New O</w:t>
      </w:r>
      <w:r w:rsidRPr="00AB4FCD">
        <w:t>fficers</w:t>
      </w:r>
    </w:p>
    <w:p w:rsidR="006B29F8" w:rsidRDefault="006B29F8" w:rsidP="006B29F8">
      <w:pPr>
        <w:pStyle w:val="AgendaItemLevel1"/>
        <w:spacing w:before="0" w:after="0"/>
        <w:ind w:left="1440"/>
        <w:jc w:val="both"/>
        <w:rPr>
          <w:b w:val="0"/>
        </w:rPr>
      </w:pPr>
    </w:p>
    <w:p w:rsidR="006B29F8" w:rsidRDefault="00055226" w:rsidP="00E279F9">
      <w:pPr>
        <w:ind w:left="720"/>
      </w:pPr>
      <w:r>
        <w:t xml:space="preserve">The </w:t>
      </w:r>
      <w:r w:rsidR="00E279F9">
        <w:t>Governance Committee includes Mr. Rohman</w:t>
      </w:r>
      <w:r w:rsidR="006B29F8">
        <w:t xml:space="preserve">, </w:t>
      </w:r>
      <w:r w:rsidR="00E279F9">
        <w:t>Mr. Poole and Mr. Atwell</w:t>
      </w:r>
      <w:r w:rsidR="006B29F8">
        <w:t xml:space="preserve">. </w:t>
      </w:r>
      <w:r w:rsidR="00E279F9">
        <w:t>The Committee m</w:t>
      </w:r>
      <w:r w:rsidR="006B29F8">
        <w:t>et several times to consider slate of officers for trust board and recommend</w:t>
      </w:r>
      <w:r w:rsidR="00E279F9">
        <w:t>s</w:t>
      </w:r>
      <w:r w:rsidR="006B29F8">
        <w:t xml:space="preserve"> </w:t>
      </w:r>
      <w:r w:rsidR="00E279F9">
        <w:t xml:space="preserve">the </w:t>
      </w:r>
      <w:r w:rsidR="006B29F8">
        <w:t>following</w:t>
      </w:r>
      <w:r w:rsidR="00E279F9">
        <w:t>:</w:t>
      </w:r>
      <w:r w:rsidR="006B29F8">
        <w:br/>
      </w:r>
    </w:p>
    <w:p w:rsidR="00E279F9" w:rsidRDefault="00E279F9" w:rsidP="00E279F9">
      <w:pPr>
        <w:ind w:left="1440"/>
      </w:pPr>
      <w:r>
        <w:t>Chair of Board</w:t>
      </w:r>
      <w:r w:rsidR="00E65799">
        <w:t xml:space="preserve">: </w:t>
      </w:r>
      <w:r>
        <w:t>Ms. Mermin</w:t>
      </w:r>
      <w:r>
        <w:br/>
        <w:t>Vice Chair: Mr. Atwell</w:t>
      </w:r>
      <w:r>
        <w:br/>
        <w:t>Treasurer: Mr. Poole</w:t>
      </w:r>
      <w:r>
        <w:br/>
        <w:t xml:space="preserve">Secretary: Mr. </w:t>
      </w:r>
      <w:proofErr w:type="spellStart"/>
      <w:r>
        <w:t>Hodsdon</w:t>
      </w:r>
      <w:proofErr w:type="spellEnd"/>
    </w:p>
    <w:p w:rsidR="00E279F9" w:rsidRDefault="00E279F9" w:rsidP="006B29F8"/>
    <w:p w:rsidR="006B29F8" w:rsidRDefault="00E279F9" w:rsidP="00E279F9">
      <w:pPr>
        <w:ind w:left="720"/>
      </w:pPr>
      <w:r>
        <w:t xml:space="preserve">Ms. McCormick shared her view that Mr. Lee has </w:t>
      </w:r>
      <w:r w:rsidR="006B29F8">
        <w:t xml:space="preserve">been a great chair and </w:t>
      </w:r>
      <w:r>
        <w:t xml:space="preserve">recognized that </w:t>
      </w:r>
      <w:r w:rsidR="006B29F8">
        <w:t xml:space="preserve">this </w:t>
      </w:r>
      <w:r>
        <w:t xml:space="preserve">work </w:t>
      </w:r>
      <w:r w:rsidR="006B29F8">
        <w:t xml:space="preserve">took a great deal of time since </w:t>
      </w:r>
      <w:r>
        <w:t xml:space="preserve">there was </w:t>
      </w:r>
      <w:r w:rsidR="006B29F8">
        <w:t xml:space="preserve">no staff for a whole year and </w:t>
      </w:r>
      <w:r>
        <w:t>there was such a significant workload</w:t>
      </w:r>
      <w:r w:rsidR="006B29F8">
        <w:t xml:space="preserve">. </w:t>
      </w:r>
    </w:p>
    <w:p w:rsidR="006B29F8" w:rsidRDefault="006B29F8" w:rsidP="006B29F8">
      <w:pPr>
        <w:pStyle w:val="AgendaItemLevel1"/>
        <w:spacing w:before="0" w:after="0"/>
        <w:ind w:left="1440"/>
        <w:jc w:val="both"/>
        <w:rPr>
          <w:b w:val="0"/>
        </w:rPr>
      </w:pPr>
    </w:p>
    <w:p w:rsidR="006B29F8" w:rsidRPr="00DC49C9" w:rsidRDefault="006B29F8" w:rsidP="006B29F8">
      <w:pPr>
        <w:pStyle w:val="AgendaItemLevel1"/>
        <w:spacing w:before="0" w:after="0"/>
        <w:ind w:left="1440"/>
        <w:jc w:val="both"/>
        <w:rPr>
          <w:b w:val="0"/>
        </w:rPr>
      </w:pPr>
      <w:r w:rsidRPr="00767F49">
        <w:rPr>
          <w:color w:val="76923C"/>
          <w:u w:val="single"/>
        </w:rPr>
        <w:t>ACTION:</w:t>
      </w:r>
      <w:r>
        <w:rPr>
          <w:color w:val="76923C"/>
          <w:u w:val="single"/>
        </w:rPr>
        <w:t xml:space="preserve"> </w:t>
      </w:r>
      <w:r>
        <w:rPr>
          <w:b w:val="0"/>
        </w:rPr>
        <w:t>Upon a motion duly made (</w:t>
      </w:r>
      <w:r w:rsidR="00E279F9">
        <w:rPr>
          <w:b w:val="0"/>
        </w:rPr>
        <w:t>Smith) and seconded (McCormick</w:t>
      </w:r>
      <w:r>
        <w:rPr>
          <w:b w:val="0"/>
        </w:rPr>
        <w:t>) th</w:t>
      </w:r>
      <w:r w:rsidR="00E279F9">
        <w:rPr>
          <w:b w:val="0"/>
        </w:rPr>
        <w:t>e board voted unanimously to elect the slate of officers as proposed by the Governance Committee</w:t>
      </w:r>
      <w:r>
        <w:rPr>
          <w:b w:val="0"/>
        </w:rPr>
        <w:t>.</w:t>
      </w:r>
    </w:p>
    <w:p w:rsidR="006B29F8" w:rsidRDefault="006B29F8" w:rsidP="00E279F9">
      <w:pPr>
        <w:pStyle w:val="AgendaItemLevel1"/>
        <w:spacing w:before="0" w:after="0"/>
        <w:jc w:val="both"/>
      </w:pPr>
    </w:p>
    <w:p w:rsidR="00C60F02" w:rsidRDefault="00B00DE9" w:rsidP="00D912D3">
      <w:pPr>
        <w:pStyle w:val="AgendaItemLevel1"/>
        <w:numPr>
          <w:ilvl w:val="0"/>
          <w:numId w:val="9"/>
        </w:numPr>
        <w:spacing w:before="0" w:after="0"/>
        <w:ind w:left="1080"/>
        <w:jc w:val="both"/>
      </w:pPr>
      <w:r w:rsidRPr="00B00DE9">
        <w:t>Finance Committee</w:t>
      </w:r>
    </w:p>
    <w:p w:rsidR="002D0061" w:rsidRDefault="002D0061" w:rsidP="002D0061">
      <w:pPr>
        <w:pStyle w:val="AgendaItemLevel1"/>
        <w:spacing w:before="0" w:after="0"/>
        <w:jc w:val="both"/>
      </w:pPr>
    </w:p>
    <w:p w:rsidR="002D0061" w:rsidRDefault="002D0061" w:rsidP="002D0061">
      <w:pPr>
        <w:pStyle w:val="AgendaItemLevel1"/>
        <w:spacing w:before="0" w:after="0"/>
        <w:ind w:left="720"/>
        <w:jc w:val="both"/>
        <w:rPr>
          <w:b w:val="0"/>
        </w:rPr>
      </w:pPr>
      <w:r>
        <w:rPr>
          <w:b w:val="0"/>
        </w:rPr>
        <w:t xml:space="preserve">The Finance Committee met on September 28 to discuss various audit reports, the HUD </w:t>
      </w:r>
      <w:proofErr w:type="spellStart"/>
      <w:r>
        <w:rPr>
          <w:b w:val="0"/>
        </w:rPr>
        <w:t>PowerSavers</w:t>
      </w:r>
      <w:proofErr w:type="spellEnd"/>
      <w:r>
        <w:rPr>
          <w:b w:val="0"/>
        </w:rPr>
        <w:t xml:space="preserve"> program opportunity, and some modifications to existing contracts.  John Quartararo reported the issues and recommendations from the Finance Committee.</w:t>
      </w:r>
    </w:p>
    <w:p w:rsidR="002D0061" w:rsidRPr="002D0061" w:rsidRDefault="002D0061" w:rsidP="002D0061">
      <w:pPr>
        <w:pStyle w:val="AgendaItemLevel1"/>
        <w:spacing w:before="0" w:after="0"/>
        <w:ind w:left="720"/>
        <w:jc w:val="both"/>
        <w:rPr>
          <w:b w:val="0"/>
        </w:rPr>
      </w:pPr>
    </w:p>
    <w:p w:rsidR="00F33D44" w:rsidRDefault="00B20E50" w:rsidP="00F33D44">
      <w:pPr>
        <w:pStyle w:val="AgendaItemLevel1"/>
        <w:numPr>
          <w:ilvl w:val="0"/>
          <w:numId w:val="14"/>
        </w:numPr>
        <w:spacing w:before="0" w:after="0"/>
      </w:pPr>
      <w:r>
        <w:t>Annual financial and auditor’s reports</w:t>
      </w:r>
    </w:p>
    <w:p w:rsidR="00B20E50" w:rsidRDefault="00B20E50" w:rsidP="00B20E50">
      <w:pPr>
        <w:pStyle w:val="AgendaItemLevel1"/>
        <w:spacing w:before="0" w:after="0"/>
      </w:pPr>
    </w:p>
    <w:p w:rsidR="00B20E50" w:rsidRDefault="00F33D44" w:rsidP="00F33D44">
      <w:pPr>
        <w:pStyle w:val="AgendaItemLevel1"/>
        <w:tabs>
          <w:tab w:val="clear" w:pos="9360"/>
        </w:tabs>
        <w:spacing w:before="0" w:after="0"/>
        <w:ind w:left="2520" w:hanging="360"/>
        <w:jc w:val="both"/>
      </w:pPr>
      <w:proofErr w:type="spellStart"/>
      <w:r w:rsidRPr="00F33D44">
        <w:t>i</w:t>
      </w:r>
      <w:proofErr w:type="spellEnd"/>
      <w:r w:rsidRPr="00F33D44">
        <w:t>.</w:t>
      </w:r>
      <w:r>
        <w:tab/>
      </w:r>
      <w:r w:rsidR="001A40EB" w:rsidRPr="00C54CC3">
        <w:t xml:space="preserve">Acceptance of the </w:t>
      </w:r>
      <w:r w:rsidR="001A40EB">
        <w:t xml:space="preserve">Financial Report for the Period </w:t>
      </w:r>
      <w:r w:rsidR="001A40EB" w:rsidRPr="00C54CC3">
        <w:t>Ending June 30, 2011 and the Independent Auditor</w:t>
      </w:r>
      <w:r w:rsidR="006C6455">
        <w:t>’</w:t>
      </w:r>
      <w:r w:rsidR="001A40EB" w:rsidRPr="00C54CC3">
        <w:t>s Report</w:t>
      </w:r>
    </w:p>
    <w:p w:rsidR="001A40EB" w:rsidRDefault="001A40EB" w:rsidP="001A40EB">
      <w:pPr>
        <w:pStyle w:val="AgendaItemLevel1"/>
        <w:tabs>
          <w:tab w:val="clear" w:pos="9360"/>
        </w:tabs>
        <w:spacing w:before="0" w:after="0"/>
        <w:ind w:left="1800" w:hanging="360"/>
        <w:jc w:val="both"/>
      </w:pPr>
    </w:p>
    <w:p w:rsidR="001A40EB" w:rsidRDefault="001A40EB" w:rsidP="001A40EB">
      <w:pPr>
        <w:ind w:left="720"/>
      </w:pPr>
      <w:r>
        <w:t xml:space="preserve">Mr. Quartararo introduced the memorandum explaining the auditor’s completion of the Financial component of the Trust’s year-end report.  Mr. Quartararo also introduced the staff of the Trust’s independent auditor.  There were no questions posed about the memorandum or the Financial Report. </w:t>
      </w:r>
    </w:p>
    <w:p w:rsidR="001A40EB" w:rsidRPr="00F33D44" w:rsidRDefault="001A40EB" w:rsidP="00F33D44">
      <w:pPr>
        <w:pStyle w:val="AgendaItemLevel1"/>
        <w:tabs>
          <w:tab w:val="clear" w:pos="9360"/>
        </w:tabs>
        <w:spacing w:before="0" w:after="0"/>
        <w:ind w:left="2520" w:hanging="360"/>
        <w:jc w:val="both"/>
      </w:pPr>
    </w:p>
    <w:p w:rsidR="00B20E50" w:rsidRDefault="00B20E50" w:rsidP="00B20E50">
      <w:pPr>
        <w:pStyle w:val="AgendaItemLevel1"/>
        <w:spacing w:before="0" w:after="0"/>
        <w:ind w:left="1440"/>
      </w:pPr>
      <w:r w:rsidRPr="00767F49">
        <w:rPr>
          <w:color w:val="76923C"/>
          <w:u w:val="single"/>
        </w:rPr>
        <w:t>ACTION:</w:t>
      </w:r>
      <w:r>
        <w:rPr>
          <w:color w:val="76923C"/>
          <w:u w:val="single"/>
        </w:rPr>
        <w:t xml:space="preserve"> </w:t>
      </w:r>
      <w:r>
        <w:rPr>
          <w:b w:val="0"/>
        </w:rPr>
        <w:t>Upon a motion duly made (</w:t>
      </w:r>
      <w:r w:rsidR="001A40EB">
        <w:rPr>
          <w:b w:val="0"/>
        </w:rPr>
        <w:t>Atwood</w:t>
      </w:r>
      <w:r>
        <w:rPr>
          <w:b w:val="0"/>
        </w:rPr>
        <w:t>) and seconded (</w:t>
      </w:r>
      <w:r w:rsidR="001A40EB">
        <w:rPr>
          <w:b w:val="0"/>
        </w:rPr>
        <w:t>Mermin</w:t>
      </w:r>
      <w:r>
        <w:rPr>
          <w:b w:val="0"/>
        </w:rPr>
        <w:t xml:space="preserve">) the board voted </w:t>
      </w:r>
      <w:r w:rsidR="001A40EB">
        <w:rPr>
          <w:b w:val="0"/>
        </w:rPr>
        <w:t xml:space="preserve">unanimously </w:t>
      </w:r>
      <w:r>
        <w:rPr>
          <w:b w:val="0"/>
        </w:rPr>
        <w:t xml:space="preserve">to </w:t>
      </w:r>
      <w:r w:rsidRPr="00B20E50">
        <w:rPr>
          <w:b w:val="0"/>
        </w:rPr>
        <w:t>accept the Financial Report for the Period Ending June 30, 2011 and the Independent Auditor</w:t>
      </w:r>
      <w:r w:rsidR="006C6455">
        <w:rPr>
          <w:b w:val="0"/>
        </w:rPr>
        <w:t>’</w:t>
      </w:r>
      <w:r w:rsidRPr="00B20E50">
        <w:rPr>
          <w:b w:val="0"/>
        </w:rPr>
        <w:t>s Report.</w:t>
      </w:r>
    </w:p>
    <w:p w:rsidR="00B20E50" w:rsidRDefault="00B20E50" w:rsidP="00B20E50">
      <w:pPr>
        <w:pStyle w:val="AgendaItemLevel1"/>
        <w:spacing w:before="0" w:after="0"/>
      </w:pPr>
    </w:p>
    <w:p w:rsidR="00B20E50" w:rsidRDefault="00B20E50" w:rsidP="00B20E50">
      <w:pPr>
        <w:pStyle w:val="AgendaItemLevel1"/>
        <w:spacing w:before="0" w:after="0"/>
        <w:ind w:left="2340"/>
      </w:pPr>
    </w:p>
    <w:p w:rsidR="00B20E50" w:rsidRDefault="00F33D44" w:rsidP="00F33D44">
      <w:pPr>
        <w:pStyle w:val="AgendaItemLevel1"/>
        <w:tabs>
          <w:tab w:val="clear" w:pos="9360"/>
        </w:tabs>
        <w:spacing w:before="0" w:after="0"/>
        <w:ind w:left="2520" w:hanging="360"/>
      </w:pPr>
      <w:r>
        <w:t>ii.</w:t>
      </w:r>
      <w:r>
        <w:tab/>
        <w:t>Acceptance of Auditor’s Report on MGEA Corrective Action Plan</w:t>
      </w:r>
    </w:p>
    <w:p w:rsidR="00F33D44" w:rsidRDefault="00F33D44" w:rsidP="00F33D44">
      <w:pPr>
        <w:pStyle w:val="AgendaItemLevel1"/>
        <w:tabs>
          <w:tab w:val="clear" w:pos="9360"/>
        </w:tabs>
        <w:spacing w:before="0" w:after="0"/>
        <w:ind w:left="2070"/>
      </w:pPr>
    </w:p>
    <w:p w:rsidR="00221B54" w:rsidRDefault="001A40EB" w:rsidP="001A40EB">
      <w:pPr>
        <w:ind w:left="720"/>
      </w:pPr>
      <w:r>
        <w:lastRenderedPageBreak/>
        <w:t xml:space="preserve">Mr. Quartararo reminded the Board that </w:t>
      </w:r>
      <w:r w:rsidR="00633B23">
        <w:t xml:space="preserve">in April, </w:t>
      </w:r>
      <w:r>
        <w:t xml:space="preserve">an independent audit of the Maine Green Energy Alliance (MGEA) had found $273,000 in “Questioned Costs” </w:t>
      </w:r>
      <w:r w:rsidR="00633B23">
        <w:t>resulting</w:t>
      </w:r>
      <w:r>
        <w:t xml:space="preserve"> from procedural or accounting deficiencies related to segregation of duties, record keeping</w:t>
      </w:r>
      <w:r w:rsidR="00221B54">
        <w:t>, and documentation</w:t>
      </w:r>
      <w:r>
        <w:t xml:space="preserve">. </w:t>
      </w:r>
      <w:r w:rsidR="00221B54">
        <w:t xml:space="preserve"> </w:t>
      </w:r>
      <w:r>
        <w:t xml:space="preserve">In response to </w:t>
      </w:r>
      <w:r w:rsidR="00221B54">
        <w:t xml:space="preserve">the </w:t>
      </w:r>
      <w:r>
        <w:t>auditor’s report</w:t>
      </w:r>
      <w:r w:rsidR="00221B54">
        <w:t xml:space="preserve">, MGEA </w:t>
      </w:r>
      <w:r>
        <w:t xml:space="preserve">filed </w:t>
      </w:r>
      <w:r w:rsidR="00221B54">
        <w:t>a C</w:t>
      </w:r>
      <w:r>
        <w:t xml:space="preserve">orrective </w:t>
      </w:r>
      <w:r w:rsidR="00221B54">
        <w:t>A</w:t>
      </w:r>
      <w:r>
        <w:t xml:space="preserve">ction </w:t>
      </w:r>
      <w:r w:rsidR="00221B54">
        <w:t>P</w:t>
      </w:r>
      <w:r>
        <w:t xml:space="preserve">lan </w:t>
      </w:r>
      <w:r w:rsidR="00221B54">
        <w:t>presenting its intentions to cure the issues</w:t>
      </w:r>
      <w:r>
        <w:t xml:space="preserve">. At </w:t>
      </w:r>
      <w:r w:rsidR="00221B54">
        <w:t>the J</w:t>
      </w:r>
      <w:r>
        <w:t xml:space="preserve">uly </w:t>
      </w:r>
      <w:r w:rsidR="00221B54">
        <w:t xml:space="preserve">meeting of the Board, we </w:t>
      </w:r>
      <w:r>
        <w:t xml:space="preserve">discussed </w:t>
      </w:r>
      <w:r w:rsidR="00221B54">
        <w:t xml:space="preserve">our intention to have an </w:t>
      </w:r>
      <w:r>
        <w:t xml:space="preserve">auditor review </w:t>
      </w:r>
      <w:r w:rsidR="00221B54">
        <w:t>the execution of the C</w:t>
      </w:r>
      <w:r>
        <w:t xml:space="preserve">orrective </w:t>
      </w:r>
      <w:r w:rsidR="00221B54">
        <w:t>A</w:t>
      </w:r>
      <w:r>
        <w:t xml:space="preserve">ction </w:t>
      </w:r>
      <w:r w:rsidR="00221B54">
        <w:t>P</w:t>
      </w:r>
      <w:r>
        <w:t>lan</w:t>
      </w:r>
      <w:r w:rsidR="00633B23">
        <w:t xml:space="preserve"> </w:t>
      </w:r>
      <w:r>
        <w:t xml:space="preserve">and report </w:t>
      </w:r>
      <w:r w:rsidR="00221B54">
        <w:t xml:space="preserve">its </w:t>
      </w:r>
      <w:r>
        <w:t xml:space="preserve">findings. </w:t>
      </w:r>
    </w:p>
    <w:p w:rsidR="00221B54" w:rsidRDefault="00221B54" w:rsidP="001A40EB">
      <w:pPr>
        <w:ind w:left="720"/>
      </w:pPr>
    </w:p>
    <w:p w:rsidR="00221B54" w:rsidRDefault="00221B54" w:rsidP="00221B54">
      <w:pPr>
        <w:ind w:left="720"/>
      </w:pPr>
      <w:r>
        <w:t>Mr. Quartararo presented the findings of the</w:t>
      </w:r>
      <w:r w:rsidR="00633B23">
        <w:t xml:space="preserve"> review</w:t>
      </w:r>
      <w:r>
        <w:t xml:space="preserve">, which was conducted in accordance with the accepted standards of the American Institute of Certified Public Accountants.  Regarding the concerns surrounding documentation of time records for salaried employees, the review of MGEA’s execution of the Corrective Action Plan resulted in “no findings” of Questioned Costs.  Regarding concerns about expense authorizations and expense documentation, the </w:t>
      </w:r>
      <w:r w:rsidR="00633B23">
        <w:t xml:space="preserve">review </w:t>
      </w:r>
      <w:r>
        <w:t>found outstanding Questioned Costs totaling $173.09.  These outstanding Questioned Costs resulted from three expenditures – $35.05 at a restaurant, $95.54 at Staples and $42.50 for mileage reimbursement – which were found not to have sufficiently detailed documentation to determine if the purchases complied with OMB Circular A-122.</w:t>
      </w:r>
    </w:p>
    <w:p w:rsidR="00221B54" w:rsidRDefault="00221B54" w:rsidP="001A40EB">
      <w:pPr>
        <w:ind w:left="720"/>
      </w:pPr>
    </w:p>
    <w:p w:rsidR="000E030F" w:rsidRDefault="00221B54" w:rsidP="001A40EB">
      <w:pPr>
        <w:ind w:left="720"/>
      </w:pPr>
      <w:r>
        <w:t>The Staff d</w:t>
      </w:r>
      <w:r w:rsidR="001A40EB">
        <w:t xml:space="preserve">iscussed </w:t>
      </w:r>
      <w:r>
        <w:t xml:space="preserve">these </w:t>
      </w:r>
      <w:r w:rsidR="001A40EB">
        <w:t xml:space="preserve">findings with </w:t>
      </w:r>
      <w:r>
        <w:t>US Department of Energy (</w:t>
      </w:r>
      <w:r w:rsidR="001A40EB">
        <w:t>DOE</w:t>
      </w:r>
      <w:r>
        <w:t>)</w:t>
      </w:r>
      <w:r w:rsidR="001A40EB">
        <w:t xml:space="preserve"> and </w:t>
      </w:r>
      <w:r>
        <w:t xml:space="preserve">was advised that determination of the issue lies with the Trust.  </w:t>
      </w:r>
      <w:r w:rsidR="00633B23">
        <w:t xml:space="preserve">Staff reported </w:t>
      </w:r>
      <w:r w:rsidR="000E030F">
        <w:t xml:space="preserve">its view that </w:t>
      </w:r>
      <w:r w:rsidR="00633B23">
        <w:t xml:space="preserve">the outstanding Questioned Costs </w:t>
      </w:r>
      <w:r w:rsidR="000E030F">
        <w:t xml:space="preserve">are </w:t>
      </w:r>
      <w:r w:rsidR="00633B23" w:rsidRPr="00633B23">
        <w:rPr>
          <w:i/>
        </w:rPr>
        <w:t xml:space="preserve">de </w:t>
      </w:r>
      <w:proofErr w:type="spellStart"/>
      <w:r w:rsidR="00633B23" w:rsidRPr="00633B23">
        <w:rPr>
          <w:i/>
        </w:rPr>
        <w:t>minimis</w:t>
      </w:r>
      <w:proofErr w:type="spellEnd"/>
      <w:r w:rsidR="00633B23">
        <w:rPr>
          <w:i/>
        </w:rPr>
        <w:t xml:space="preserve">, </w:t>
      </w:r>
      <w:r w:rsidR="00633B23" w:rsidRPr="00633B23">
        <w:t>and</w:t>
      </w:r>
      <w:r w:rsidR="00633B23">
        <w:rPr>
          <w:i/>
        </w:rPr>
        <w:t xml:space="preserve"> </w:t>
      </w:r>
      <w:r w:rsidR="001A40EB">
        <w:t xml:space="preserve">will be reporting </w:t>
      </w:r>
      <w:r w:rsidR="00633B23">
        <w:t>the outcome of the Corrective Action Plan review to the Legislature’s Government Oversight Committee</w:t>
      </w:r>
      <w:r w:rsidR="001A40EB">
        <w:t>.</w:t>
      </w:r>
      <w:r w:rsidR="00633B23">
        <w:t xml:space="preserve"> </w:t>
      </w:r>
      <w:r w:rsidR="001A40EB">
        <w:t xml:space="preserve"> </w:t>
      </w:r>
    </w:p>
    <w:p w:rsidR="000E030F" w:rsidRDefault="000E030F" w:rsidP="001A40EB">
      <w:pPr>
        <w:ind w:left="720"/>
      </w:pPr>
    </w:p>
    <w:p w:rsidR="00F33D44" w:rsidRDefault="00633B23" w:rsidP="000E030F">
      <w:pPr>
        <w:ind w:left="720"/>
      </w:pPr>
      <w:r>
        <w:t>Mr. Smith asked if the shortcomings of the Trust in its oversight of the MGEA sub-grant were evaluated by the review, and Staff reported that the review</w:t>
      </w:r>
      <w:r w:rsidR="000E030F">
        <w:t xml:space="preserve"> did not relate to the Trust’s initiatives to respond to the recommendations directed at the Trust in the OPEGA report</w:t>
      </w:r>
      <w:r w:rsidR="001A40EB">
        <w:t xml:space="preserve">. </w:t>
      </w:r>
      <w:r w:rsidR="000E030F">
        <w:t>Ms. Mermin noted that the Trust had previously voted to accept several amendments to the Trust’s Monitoring and Compliance Plan designed specifically to incorporate recommendations by OPEGA to reduce the Trust’s exposure to the risk of sub-grantees having weak financial controls and capacity to comply with federal and state regulations.</w:t>
      </w:r>
    </w:p>
    <w:p w:rsidR="001A40EB" w:rsidRDefault="001A40EB" w:rsidP="00F33D44">
      <w:pPr>
        <w:pStyle w:val="AgendaItemLevel1"/>
        <w:tabs>
          <w:tab w:val="clear" w:pos="9360"/>
        </w:tabs>
        <w:spacing w:before="0" w:after="0"/>
        <w:ind w:left="2070"/>
      </w:pPr>
    </w:p>
    <w:p w:rsidR="00F33D44" w:rsidRDefault="00F33D44" w:rsidP="00F33D44">
      <w:pPr>
        <w:pStyle w:val="AgendaItemLevel1"/>
        <w:spacing w:before="0" w:after="0"/>
        <w:ind w:left="1440"/>
      </w:pPr>
      <w:r w:rsidRPr="00767F49">
        <w:rPr>
          <w:color w:val="76923C"/>
          <w:u w:val="single"/>
        </w:rPr>
        <w:t>ACTION:</w:t>
      </w:r>
      <w:r>
        <w:rPr>
          <w:color w:val="76923C"/>
          <w:u w:val="single"/>
        </w:rPr>
        <w:t xml:space="preserve"> </w:t>
      </w:r>
      <w:r>
        <w:rPr>
          <w:b w:val="0"/>
        </w:rPr>
        <w:t>Upon a motion duly made (</w:t>
      </w:r>
      <w:r w:rsidR="000E030F">
        <w:rPr>
          <w:b w:val="0"/>
        </w:rPr>
        <w:t>Atwell</w:t>
      </w:r>
      <w:r>
        <w:rPr>
          <w:b w:val="0"/>
        </w:rPr>
        <w:t>) and seconded (</w:t>
      </w:r>
      <w:r w:rsidR="000E030F">
        <w:rPr>
          <w:b w:val="0"/>
        </w:rPr>
        <w:t>Mermin</w:t>
      </w:r>
      <w:r>
        <w:rPr>
          <w:b w:val="0"/>
        </w:rPr>
        <w:t xml:space="preserve">) the board voted </w:t>
      </w:r>
      <w:r w:rsidR="00633B23">
        <w:rPr>
          <w:b w:val="0"/>
        </w:rPr>
        <w:t xml:space="preserve"> unanimously </w:t>
      </w:r>
      <w:r>
        <w:rPr>
          <w:b w:val="0"/>
        </w:rPr>
        <w:t xml:space="preserve">to </w:t>
      </w:r>
      <w:r w:rsidRPr="00F33D44">
        <w:rPr>
          <w:b w:val="0"/>
        </w:rPr>
        <w:t>accept the external auditor’s “Agreed-Upon Procedures” (AUP) report</w:t>
      </w:r>
      <w:r w:rsidR="00633B23">
        <w:rPr>
          <w:b w:val="0"/>
        </w:rPr>
        <w:t>,</w:t>
      </w:r>
      <w:r w:rsidRPr="00F33D44">
        <w:rPr>
          <w:b w:val="0"/>
        </w:rPr>
        <w:t xml:space="preserve"> </w:t>
      </w:r>
      <w:r w:rsidR="00633B23" w:rsidRPr="00F33D44">
        <w:rPr>
          <w:b w:val="0"/>
        </w:rPr>
        <w:t>dated August 9, 2011</w:t>
      </w:r>
      <w:r w:rsidR="00633B23">
        <w:rPr>
          <w:b w:val="0"/>
        </w:rPr>
        <w:t xml:space="preserve">, </w:t>
      </w:r>
      <w:r w:rsidRPr="00F33D44">
        <w:rPr>
          <w:b w:val="0"/>
        </w:rPr>
        <w:t>concerning Maine Green Energy Alliance’s corrective action plan in response to MGEA’s Single Audit report.</w:t>
      </w:r>
    </w:p>
    <w:p w:rsidR="00B20E50" w:rsidRPr="00EF41E6" w:rsidRDefault="00B20E50" w:rsidP="00B20E50">
      <w:pPr>
        <w:pStyle w:val="AgendaItemLevel1"/>
        <w:spacing w:before="0" w:after="0"/>
      </w:pPr>
    </w:p>
    <w:p w:rsidR="00B20E50" w:rsidRPr="00EF41E6" w:rsidRDefault="00B20E50" w:rsidP="00B20E50">
      <w:pPr>
        <w:pStyle w:val="ListParagraph"/>
        <w:numPr>
          <w:ilvl w:val="0"/>
          <w:numId w:val="14"/>
        </w:numPr>
        <w:contextualSpacing/>
        <w:jc w:val="both"/>
        <w:rPr>
          <w:rFonts w:ascii="Times New Roman" w:hAnsi="Times New Roman"/>
          <w:b/>
        </w:rPr>
      </w:pPr>
      <w:r w:rsidRPr="00EF41E6">
        <w:rPr>
          <w:rFonts w:ascii="Times New Roman" w:hAnsi="Times New Roman"/>
          <w:b/>
        </w:rPr>
        <w:t xml:space="preserve">HUD </w:t>
      </w:r>
      <w:proofErr w:type="spellStart"/>
      <w:r w:rsidRPr="00EF41E6">
        <w:rPr>
          <w:rFonts w:ascii="Times New Roman" w:hAnsi="Times New Roman"/>
          <w:b/>
        </w:rPr>
        <w:t>PowerSaver</w:t>
      </w:r>
      <w:proofErr w:type="spellEnd"/>
      <w:r w:rsidRPr="00EF41E6">
        <w:rPr>
          <w:rFonts w:ascii="Times New Roman" w:hAnsi="Times New Roman"/>
          <w:b/>
        </w:rPr>
        <w:t xml:space="preserve"> Program</w:t>
      </w:r>
    </w:p>
    <w:p w:rsidR="00EF41E6" w:rsidRDefault="00EF41E6" w:rsidP="00EF41E6">
      <w:pPr>
        <w:contextualSpacing/>
        <w:jc w:val="both"/>
        <w:rPr>
          <w:b/>
        </w:rPr>
      </w:pPr>
    </w:p>
    <w:p w:rsidR="00690A36" w:rsidRDefault="00690A36" w:rsidP="00690A36">
      <w:pPr>
        <w:ind w:left="720"/>
      </w:pPr>
      <w:r w:rsidRPr="00690A36">
        <w:t>Mr. Quartararo presented the Staff’s recommendation that the Board authorize</w:t>
      </w:r>
      <w:r>
        <w:t xml:space="preserve"> participation in </w:t>
      </w:r>
      <w:r w:rsidR="00DA7ED9">
        <w:t xml:space="preserve">US Department of </w:t>
      </w:r>
      <w:r>
        <w:t>H</w:t>
      </w:r>
      <w:r w:rsidR="00DA7ED9">
        <w:t xml:space="preserve">ousing and </w:t>
      </w:r>
      <w:r>
        <w:t>U</w:t>
      </w:r>
      <w:r w:rsidR="00DA7ED9">
        <w:t xml:space="preserve">rban </w:t>
      </w:r>
      <w:r>
        <w:t>D</w:t>
      </w:r>
      <w:r w:rsidR="00DA7ED9">
        <w:t>evelopment (HUD)</w:t>
      </w:r>
      <w:r>
        <w:t xml:space="preserve"> </w:t>
      </w:r>
      <w:proofErr w:type="spellStart"/>
      <w:r>
        <w:t>PowerSaver</w:t>
      </w:r>
      <w:proofErr w:type="spellEnd"/>
      <w:r>
        <w:t xml:space="preserve"> program so that the loan capital in the </w:t>
      </w:r>
      <w:proofErr w:type="spellStart"/>
      <w:r>
        <w:t>BetterBuildings</w:t>
      </w:r>
      <w:proofErr w:type="spellEnd"/>
      <w:r>
        <w:t xml:space="preserve">’ PACE revolving loan fund could benefit from the insurance and additional financial resources offered by the program. The approval </w:t>
      </w:r>
      <w:r w:rsidR="00DA7ED9">
        <w:t xml:space="preserve">sought </w:t>
      </w:r>
      <w:r>
        <w:t>by the Staff</w:t>
      </w:r>
      <w:r w:rsidR="00DA7ED9">
        <w:t xml:space="preserve"> is to</w:t>
      </w:r>
      <w:r>
        <w:t>:</w:t>
      </w:r>
    </w:p>
    <w:p w:rsidR="00DA7ED9" w:rsidRDefault="00DA7ED9" w:rsidP="00690A36">
      <w:pPr>
        <w:ind w:left="720"/>
      </w:pPr>
    </w:p>
    <w:p w:rsidR="00690A36" w:rsidRDefault="00690A36" w:rsidP="00690A36">
      <w:pPr>
        <w:ind w:left="1440"/>
      </w:pPr>
      <w:r>
        <w:t xml:space="preserve">1. </w:t>
      </w:r>
      <w:r w:rsidR="00DA7ED9">
        <w:t>participate</w:t>
      </w:r>
      <w:r>
        <w:t xml:space="preserve"> in </w:t>
      </w:r>
      <w:r w:rsidR="00DA7ED9">
        <w:t xml:space="preserve">the </w:t>
      </w:r>
      <w:proofErr w:type="spellStart"/>
      <w:r w:rsidR="00DA7ED9">
        <w:t>PowerSaver</w:t>
      </w:r>
      <w:proofErr w:type="spellEnd"/>
      <w:r w:rsidR="00DA7ED9">
        <w:t xml:space="preserve"> </w:t>
      </w:r>
      <w:r>
        <w:t>program</w:t>
      </w:r>
    </w:p>
    <w:p w:rsidR="00690A36" w:rsidRDefault="00690A36" w:rsidP="00690A36">
      <w:pPr>
        <w:ind w:left="1440"/>
      </w:pPr>
      <w:r>
        <w:lastRenderedPageBreak/>
        <w:t xml:space="preserve">2. submit </w:t>
      </w:r>
      <w:r w:rsidR="00DA7ED9">
        <w:t xml:space="preserve">an </w:t>
      </w:r>
      <w:r>
        <w:t xml:space="preserve">application </w:t>
      </w:r>
      <w:r w:rsidR="00DA7ED9">
        <w:t xml:space="preserve">to HUD </w:t>
      </w:r>
      <w:r>
        <w:t xml:space="preserve">to become </w:t>
      </w:r>
      <w:r w:rsidR="00DA7ED9">
        <w:t xml:space="preserve">a “government </w:t>
      </w:r>
      <w:r>
        <w:t>lender</w:t>
      </w:r>
      <w:r w:rsidR="00DA7ED9">
        <w:t>”</w:t>
      </w:r>
      <w:r>
        <w:t xml:space="preserve"> </w:t>
      </w:r>
    </w:p>
    <w:p w:rsidR="00690A36" w:rsidRDefault="00690A36" w:rsidP="00690A36">
      <w:pPr>
        <w:ind w:left="1440"/>
      </w:pPr>
      <w:r>
        <w:t xml:space="preserve">3. authorize </w:t>
      </w:r>
      <w:r w:rsidR="00DA7ED9">
        <w:t xml:space="preserve">the </w:t>
      </w:r>
      <w:r>
        <w:t xml:space="preserve">use of </w:t>
      </w:r>
      <w:proofErr w:type="spellStart"/>
      <w:r w:rsidR="00DA7ED9">
        <w:t>BetterBuidlings</w:t>
      </w:r>
      <w:proofErr w:type="spellEnd"/>
      <w:r w:rsidR="00DA7ED9">
        <w:t xml:space="preserve"> grant funds for financing loans</w:t>
      </w:r>
    </w:p>
    <w:p w:rsidR="00690A36" w:rsidRDefault="00690A36" w:rsidP="00690A36">
      <w:pPr>
        <w:ind w:left="1440"/>
      </w:pPr>
      <w:r>
        <w:t xml:space="preserve">4. authorize staff to renegotiate and </w:t>
      </w:r>
      <w:proofErr w:type="spellStart"/>
      <w:r>
        <w:t>amned</w:t>
      </w:r>
      <w:proofErr w:type="spellEnd"/>
      <w:r>
        <w:t xml:space="preserve"> contract with </w:t>
      </w:r>
      <w:proofErr w:type="spellStart"/>
      <w:r>
        <w:t>afc</w:t>
      </w:r>
      <w:proofErr w:type="spellEnd"/>
      <w:r>
        <w:t xml:space="preserve"> first</w:t>
      </w:r>
    </w:p>
    <w:p w:rsidR="00DA7ED9" w:rsidRDefault="00DA7ED9" w:rsidP="00690A36">
      <w:pPr>
        <w:ind w:left="720"/>
      </w:pPr>
    </w:p>
    <w:p w:rsidR="00690A36" w:rsidRDefault="00DA7ED9" w:rsidP="00690A36">
      <w:pPr>
        <w:ind w:left="720"/>
      </w:pPr>
      <w:r>
        <w:t>Among the benefits of joining the program are that the Trust could make its loan fund a</w:t>
      </w:r>
      <w:r w:rsidR="00690A36">
        <w:t xml:space="preserve">vail </w:t>
      </w:r>
      <w:r>
        <w:t xml:space="preserve">in every town in the state, thus giving access to weatherization financing to homeowners who are excluded from access to PACE loans.  It also allows homeowners to take loans up </w:t>
      </w:r>
      <w:r w:rsidR="00690A36">
        <w:t>to $25</w:t>
      </w:r>
      <w:r>
        <w:t xml:space="preserve">,000 (i.e., $10,000 more than the statutory limitation on PACE loans).  Players in the </w:t>
      </w:r>
      <w:r w:rsidR="00690A36">
        <w:t xml:space="preserve">secondary market </w:t>
      </w:r>
      <w:r>
        <w:t xml:space="preserve">(e.g., </w:t>
      </w:r>
      <w:r w:rsidR="00690A36">
        <w:t>Fannie Mae</w:t>
      </w:r>
      <w:r>
        <w:t>)</w:t>
      </w:r>
      <w:r w:rsidR="00690A36">
        <w:t xml:space="preserve"> </w:t>
      </w:r>
      <w:r>
        <w:t xml:space="preserve">have indicated </w:t>
      </w:r>
      <w:r w:rsidR="003D4282">
        <w:t xml:space="preserve">they will </w:t>
      </w:r>
      <w:r w:rsidR="00690A36">
        <w:t xml:space="preserve">be willing to purchase </w:t>
      </w:r>
      <w:proofErr w:type="spellStart"/>
      <w:r w:rsidR="003D4282">
        <w:t>PowerSaver</w:t>
      </w:r>
      <w:proofErr w:type="spellEnd"/>
      <w:r w:rsidR="003D4282">
        <w:t xml:space="preserve"> </w:t>
      </w:r>
      <w:r w:rsidR="00690A36">
        <w:t xml:space="preserve">loans </w:t>
      </w:r>
      <w:r w:rsidR="003D4282">
        <w:t xml:space="preserve">which can help achieve the Trust’s plan to recapitalize the revolving loan fund when they </w:t>
      </w:r>
      <w:proofErr w:type="spellStart"/>
      <w:r w:rsidR="003D4282">
        <w:t>BetterBuildings</w:t>
      </w:r>
      <w:proofErr w:type="spellEnd"/>
      <w:r w:rsidR="003D4282">
        <w:t>’ grant funds are exhausted</w:t>
      </w:r>
      <w:r w:rsidR="00690A36">
        <w:t xml:space="preserve">. </w:t>
      </w:r>
      <w:r w:rsidR="003D4282">
        <w:t xml:space="preserve"> Only one financial service company,</w:t>
      </w:r>
      <w:r w:rsidR="00690A36">
        <w:t xml:space="preserve"> AFC First</w:t>
      </w:r>
      <w:r w:rsidR="003D4282">
        <w:t>,</w:t>
      </w:r>
      <w:r w:rsidR="00690A36">
        <w:t xml:space="preserve"> responded to </w:t>
      </w:r>
      <w:r w:rsidR="003D4282">
        <w:t xml:space="preserve">the HUD competitive solicitation to offer </w:t>
      </w:r>
      <w:proofErr w:type="spellStart"/>
      <w:r w:rsidR="003D4282">
        <w:t>PowerSaver</w:t>
      </w:r>
      <w:proofErr w:type="spellEnd"/>
      <w:r w:rsidR="003D4282">
        <w:t xml:space="preserve"> loans </w:t>
      </w:r>
      <w:r w:rsidR="007D2857">
        <w:t xml:space="preserve">in Maine.  AFC First was awarded the ability to offer the </w:t>
      </w:r>
      <w:proofErr w:type="spellStart"/>
      <w:r w:rsidR="007D2857">
        <w:t>PowerSaver</w:t>
      </w:r>
      <w:r w:rsidR="00690A36">
        <w:t>in</w:t>
      </w:r>
      <w:proofErr w:type="spellEnd"/>
      <w:r w:rsidR="00690A36">
        <w:t xml:space="preserve"> </w:t>
      </w:r>
      <w:r w:rsidR="007D2857">
        <w:t>loans in Maine, and the Trust is looking forward to partnering with AFC First as a means to make financing more accessible, at lower risk, for more Maine homeowners</w:t>
      </w:r>
      <w:r w:rsidR="00690A36">
        <w:t xml:space="preserve">. </w:t>
      </w:r>
      <w:r w:rsidR="007D2857">
        <w:t>This will also require re-</w:t>
      </w:r>
      <w:r w:rsidR="00690A36">
        <w:t>open</w:t>
      </w:r>
      <w:r w:rsidR="007D2857">
        <w:t>ing</w:t>
      </w:r>
      <w:r w:rsidR="00690A36">
        <w:t xml:space="preserve"> </w:t>
      </w:r>
      <w:r w:rsidR="007D2857">
        <w:t xml:space="preserve">the </w:t>
      </w:r>
      <w:r w:rsidR="00690A36">
        <w:t xml:space="preserve">contract with </w:t>
      </w:r>
      <w:r w:rsidR="007D2857">
        <w:t xml:space="preserve">AFC </w:t>
      </w:r>
      <w:r w:rsidR="00690A36">
        <w:t xml:space="preserve">first to negotiate terms for </w:t>
      </w:r>
      <w:r w:rsidR="007D2857">
        <w:t>services.</w:t>
      </w:r>
    </w:p>
    <w:p w:rsidR="007D2857" w:rsidRDefault="007D2857" w:rsidP="00690A36">
      <w:pPr>
        <w:ind w:left="720"/>
      </w:pPr>
    </w:p>
    <w:p w:rsidR="007D2857" w:rsidRDefault="007D2857" w:rsidP="00690A36">
      <w:pPr>
        <w:ind w:left="720"/>
      </w:pPr>
      <w:r>
        <w:t xml:space="preserve">Mr. Fischer explained that while the underwriting </w:t>
      </w:r>
      <w:r w:rsidR="00690A36">
        <w:t xml:space="preserve">standards </w:t>
      </w:r>
      <w:r>
        <w:t xml:space="preserve">of the </w:t>
      </w:r>
      <w:proofErr w:type="spellStart"/>
      <w:r>
        <w:t>PowerSavers</w:t>
      </w:r>
      <w:proofErr w:type="spellEnd"/>
      <w:r>
        <w:t xml:space="preserve"> program </w:t>
      </w:r>
      <w:r w:rsidR="00690A36">
        <w:t xml:space="preserve">are </w:t>
      </w:r>
      <w:r>
        <w:t xml:space="preserve">nearly </w:t>
      </w:r>
      <w:r w:rsidR="00690A36">
        <w:t xml:space="preserve">identical to </w:t>
      </w:r>
      <w:r>
        <w:t>standards for PACE, there are some differences:</w:t>
      </w:r>
    </w:p>
    <w:p w:rsidR="007D2857" w:rsidRDefault="007D2857" w:rsidP="007D2857">
      <w:pPr>
        <w:ind w:left="720"/>
      </w:pPr>
    </w:p>
    <w:p w:rsidR="007D2857" w:rsidRDefault="007D2857" w:rsidP="007D2857">
      <w:pPr>
        <w:pStyle w:val="ListParagraph"/>
        <w:numPr>
          <w:ilvl w:val="0"/>
          <w:numId w:val="17"/>
        </w:numPr>
        <w:rPr>
          <w:rFonts w:ascii="Times New Roman" w:hAnsi="Times New Roman"/>
          <w:sz w:val="24"/>
          <w:szCs w:val="24"/>
        </w:rPr>
      </w:pPr>
      <w:proofErr w:type="spellStart"/>
      <w:r w:rsidRPr="007D2857">
        <w:rPr>
          <w:rFonts w:ascii="Times New Roman" w:hAnsi="Times New Roman"/>
          <w:sz w:val="24"/>
          <w:szCs w:val="24"/>
        </w:rPr>
        <w:t>PowerSaver</w:t>
      </w:r>
      <w:proofErr w:type="spellEnd"/>
      <w:r w:rsidR="00690A36" w:rsidRPr="007D2857">
        <w:rPr>
          <w:rFonts w:ascii="Times New Roman" w:hAnsi="Times New Roman"/>
          <w:sz w:val="24"/>
          <w:szCs w:val="24"/>
        </w:rPr>
        <w:t xml:space="preserve"> incl</w:t>
      </w:r>
      <w:r w:rsidRPr="007D2857">
        <w:rPr>
          <w:rFonts w:ascii="Times New Roman" w:hAnsi="Times New Roman"/>
          <w:sz w:val="24"/>
          <w:szCs w:val="24"/>
        </w:rPr>
        <w:t>udes a requirement of a credit score of</w:t>
      </w:r>
      <w:r w:rsidR="00690A36" w:rsidRPr="007D2857">
        <w:rPr>
          <w:rFonts w:ascii="Times New Roman" w:hAnsi="Times New Roman"/>
          <w:sz w:val="24"/>
          <w:szCs w:val="24"/>
        </w:rPr>
        <w:t xml:space="preserve"> 660 </w:t>
      </w:r>
      <w:r w:rsidRPr="007D2857">
        <w:rPr>
          <w:rFonts w:ascii="Times New Roman" w:hAnsi="Times New Roman"/>
          <w:sz w:val="24"/>
          <w:szCs w:val="24"/>
        </w:rPr>
        <w:t>or better</w:t>
      </w:r>
      <w:r w:rsidR="00690A36" w:rsidRPr="007D2857">
        <w:rPr>
          <w:rFonts w:ascii="Times New Roman" w:hAnsi="Times New Roman"/>
          <w:sz w:val="24"/>
          <w:szCs w:val="24"/>
        </w:rPr>
        <w:t>.</w:t>
      </w:r>
    </w:p>
    <w:p w:rsidR="00CB5570" w:rsidRDefault="007D2857" w:rsidP="007D2857">
      <w:pPr>
        <w:pStyle w:val="ListParagraph"/>
        <w:numPr>
          <w:ilvl w:val="0"/>
          <w:numId w:val="17"/>
        </w:numPr>
        <w:rPr>
          <w:rFonts w:ascii="Times New Roman" w:hAnsi="Times New Roman"/>
          <w:sz w:val="24"/>
          <w:szCs w:val="24"/>
        </w:rPr>
      </w:pPr>
      <w:proofErr w:type="spellStart"/>
      <w:r w:rsidRPr="007D2857">
        <w:rPr>
          <w:rFonts w:ascii="Times New Roman" w:hAnsi="Times New Roman"/>
          <w:sz w:val="24"/>
          <w:szCs w:val="24"/>
        </w:rPr>
        <w:t>PowerSaver</w:t>
      </w:r>
      <w:proofErr w:type="spellEnd"/>
      <w:r w:rsidRPr="007D2857">
        <w:rPr>
          <w:rFonts w:ascii="Times New Roman" w:hAnsi="Times New Roman"/>
          <w:sz w:val="24"/>
          <w:szCs w:val="24"/>
        </w:rPr>
        <w:t xml:space="preserve"> </w:t>
      </w:r>
      <w:r w:rsidR="00690A36" w:rsidRPr="007D2857">
        <w:rPr>
          <w:rFonts w:ascii="Times New Roman" w:hAnsi="Times New Roman"/>
          <w:sz w:val="24"/>
          <w:szCs w:val="24"/>
        </w:rPr>
        <w:t xml:space="preserve">loans </w:t>
      </w:r>
      <w:r w:rsidRPr="007D2857">
        <w:rPr>
          <w:rFonts w:ascii="Times New Roman" w:hAnsi="Times New Roman"/>
          <w:sz w:val="24"/>
          <w:szCs w:val="24"/>
        </w:rPr>
        <w:t>below $</w:t>
      </w:r>
      <w:r w:rsidR="00690A36" w:rsidRPr="007D2857">
        <w:rPr>
          <w:rFonts w:ascii="Times New Roman" w:hAnsi="Times New Roman"/>
          <w:sz w:val="24"/>
          <w:szCs w:val="24"/>
        </w:rPr>
        <w:t>7</w:t>
      </w:r>
      <w:r w:rsidRPr="007D2857">
        <w:rPr>
          <w:rFonts w:ascii="Times New Roman" w:hAnsi="Times New Roman"/>
          <w:sz w:val="24"/>
          <w:szCs w:val="24"/>
        </w:rPr>
        <w:t>,</w:t>
      </w:r>
      <w:r w:rsidR="00690A36" w:rsidRPr="007D2857">
        <w:rPr>
          <w:rFonts w:ascii="Times New Roman" w:hAnsi="Times New Roman"/>
          <w:sz w:val="24"/>
          <w:szCs w:val="24"/>
        </w:rPr>
        <w:t xml:space="preserve">500 </w:t>
      </w:r>
      <w:r w:rsidRPr="007D2857">
        <w:rPr>
          <w:rFonts w:ascii="Times New Roman" w:hAnsi="Times New Roman"/>
          <w:sz w:val="24"/>
          <w:szCs w:val="24"/>
        </w:rPr>
        <w:t xml:space="preserve">require </w:t>
      </w:r>
      <w:r w:rsidR="00690A36" w:rsidRPr="007D2857">
        <w:rPr>
          <w:rFonts w:ascii="Times New Roman" w:hAnsi="Times New Roman"/>
          <w:sz w:val="24"/>
          <w:szCs w:val="24"/>
        </w:rPr>
        <w:t xml:space="preserve">no equity in property </w:t>
      </w:r>
    </w:p>
    <w:p w:rsidR="00CB5570" w:rsidRPr="00CB5570" w:rsidRDefault="00CB5570" w:rsidP="00CB5570"/>
    <w:p w:rsidR="00F97EFD" w:rsidRDefault="00CB5570" w:rsidP="00CB5570">
      <w:pPr>
        <w:ind w:left="720"/>
      </w:pPr>
      <w:r>
        <w:t xml:space="preserve">There was considerable discussion of the details of the program and various questions posed by the Board.  </w:t>
      </w:r>
      <w:r w:rsidRPr="00CB5570">
        <w:t xml:space="preserve">Ms. McCormick encouraged </w:t>
      </w:r>
      <w:r w:rsidR="00690A36" w:rsidRPr="00CB5570">
        <w:t xml:space="preserve">staff </w:t>
      </w:r>
      <w:r>
        <w:t xml:space="preserve">to </w:t>
      </w:r>
      <w:r w:rsidRPr="00CB5570">
        <w:t xml:space="preserve">take precautions to avoid </w:t>
      </w:r>
      <w:r w:rsidR="00690A36" w:rsidRPr="00CB5570">
        <w:t xml:space="preserve">duplicating </w:t>
      </w:r>
      <w:r w:rsidRPr="00CB5570">
        <w:t>efforts with other financing initiatives in the state, and to pursue opportunities to partner with such other initiatives where appropriate</w:t>
      </w:r>
      <w:r w:rsidR="00690A36" w:rsidRPr="00CB5570">
        <w:t xml:space="preserve">. </w:t>
      </w:r>
      <w:r>
        <w:t xml:space="preserve">Other topics included the level of coverage of the federal loan insurance, the fee structure of the relationship with AFC First, the underwriting standards, reasons that this is not duplicative of initiatives at the Maine Bond Bank or </w:t>
      </w:r>
      <w:proofErr w:type="spellStart"/>
      <w:r>
        <w:t>MaineHousing</w:t>
      </w:r>
      <w:proofErr w:type="spellEnd"/>
      <w:r w:rsidR="00F97EFD">
        <w:t>.  Mr. Fischer reported that the B</w:t>
      </w:r>
      <w:r w:rsidR="00690A36" w:rsidRPr="007D2857">
        <w:t xml:space="preserve">oard </w:t>
      </w:r>
      <w:r w:rsidR="00F97EFD">
        <w:t xml:space="preserve">is not </w:t>
      </w:r>
      <w:r w:rsidR="00690A36" w:rsidRPr="007D2857">
        <w:t>taking on any additional goals that that differ</w:t>
      </w:r>
      <w:r w:rsidR="00F97EFD">
        <w:t>s</w:t>
      </w:r>
      <w:r w:rsidR="00690A36" w:rsidRPr="007D2857">
        <w:t xml:space="preserve"> from other programs</w:t>
      </w:r>
      <w:r w:rsidR="00F97EFD">
        <w:t xml:space="preserve"> we already have in place</w:t>
      </w:r>
      <w:r w:rsidR="00690A36" w:rsidRPr="007D2857">
        <w:t xml:space="preserve">. </w:t>
      </w:r>
      <w:r w:rsidR="00F97EFD">
        <w:t xml:space="preserve">Mr. Atwell expressed his view that </w:t>
      </w:r>
      <w:r w:rsidR="00690A36" w:rsidRPr="007D2857">
        <w:t xml:space="preserve">this </w:t>
      </w:r>
      <w:r w:rsidR="00F97EFD">
        <w:t xml:space="preserve">program adds </w:t>
      </w:r>
      <w:r w:rsidR="00690A36" w:rsidRPr="007D2857">
        <w:t xml:space="preserve">another arrow in quiver to get </w:t>
      </w:r>
      <w:r w:rsidR="00F97EFD">
        <w:t xml:space="preserve">the </w:t>
      </w:r>
      <w:r w:rsidR="00690A36" w:rsidRPr="007D2857">
        <w:t>$20</w:t>
      </w:r>
      <w:r w:rsidR="00F97EFD">
        <w:t xml:space="preserve"> million capital from the federal </w:t>
      </w:r>
      <w:proofErr w:type="spellStart"/>
      <w:r w:rsidR="00F97EFD">
        <w:t>BetterBuildings</w:t>
      </w:r>
      <w:proofErr w:type="spellEnd"/>
      <w:r w:rsidR="00F97EFD">
        <w:t xml:space="preserve"> grant out </w:t>
      </w:r>
      <w:r w:rsidR="00690A36" w:rsidRPr="007D2857">
        <w:t xml:space="preserve">on street by June 2013. </w:t>
      </w:r>
    </w:p>
    <w:p w:rsidR="00F97EFD" w:rsidRDefault="00F97EFD" w:rsidP="00CB5570">
      <w:pPr>
        <w:ind w:left="720"/>
      </w:pPr>
    </w:p>
    <w:p w:rsidR="00690A36" w:rsidRDefault="00F97EFD" w:rsidP="00690A36">
      <w:pPr>
        <w:ind w:left="720"/>
        <w:contextualSpacing/>
        <w:jc w:val="both"/>
        <w:rPr>
          <w:b/>
        </w:rPr>
      </w:pPr>
      <w:r>
        <w:t xml:space="preserve">It was agreed that Staff would organize </w:t>
      </w:r>
      <w:r w:rsidR="00690A36">
        <w:t xml:space="preserve">a work meeting for new members </w:t>
      </w:r>
      <w:r>
        <w:t xml:space="preserve">to </w:t>
      </w:r>
      <w:r w:rsidR="00805078">
        <w:t>provide more background on the Trust’s residential weatherization finance programs</w:t>
      </w:r>
      <w:r w:rsidR="00690A36">
        <w:t>.</w:t>
      </w:r>
    </w:p>
    <w:p w:rsidR="000E030F" w:rsidRDefault="000E030F" w:rsidP="00EF41E6">
      <w:pPr>
        <w:contextualSpacing/>
        <w:jc w:val="both"/>
        <w:rPr>
          <w:b/>
        </w:rPr>
      </w:pPr>
    </w:p>
    <w:p w:rsidR="00B20E50" w:rsidRPr="00EF41E6" w:rsidRDefault="00EF41E6" w:rsidP="00EF41E6">
      <w:pPr>
        <w:ind w:left="1440"/>
        <w:contextualSpacing/>
        <w:jc w:val="both"/>
        <w:rPr>
          <w:b/>
        </w:rPr>
      </w:pPr>
      <w:r w:rsidRPr="00EF41E6">
        <w:rPr>
          <w:b/>
          <w:color w:val="76923C"/>
          <w:u w:val="single"/>
        </w:rPr>
        <w:t>ACTION</w:t>
      </w:r>
      <w:r w:rsidRPr="00767F49">
        <w:rPr>
          <w:color w:val="76923C"/>
          <w:u w:val="single"/>
        </w:rPr>
        <w:t>:</w:t>
      </w:r>
      <w:r>
        <w:rPr>
          <w:color w:val="76923C"/>
          <w:u w:val="single"/>
        </w:rPr>
        <w:t xml:space="preserve"> </w:t>
      </w:r>
      <w:r>
        <w:t>Upon a motion duly made (</w:t>
      </w:r>
      <w:proofErr w:type="spellStart"/>
      <w:r w:rsidR="00F97EFD">
        <w:t>Hodsdon</w:t>
      </w:r>
      <w:proofErr w:type="spellEnd"/>
      <w:r>
        <w:t>) and seconded (</w:t>
      </w:r>
      <w:r w:rsidR="00F97EFD">
        <w:t>Atwell</w:t>
      </w:r>
      <w:r>
        <w:t xml:space="preserve">) the board voted </w:t>
      </w:r>
      <w:r w:rsidR="00F97EFD">
        <w:t xml:space="preserve">unanimously </w:t>
      </w:r>
      <w:r>
        <w:t>to a</w:t>
      </w:r>
      <w:r w:rsidR="00B20E50" w:rsidRPr="00EF41E6">
        <w:t xml:space="preserve">uthorize participation of the Trust in HUD </w:t>
      </w:r>
      <w:proofErr w:type="spellStart"/>
      <w:r w:rsidR="00B20E50" w:rsidRPr="00EF41E6">
        <w:t>PowerSaver</w:t>
      </w:r>
      <w:proofErr w:type="spellEnd"/>
      <w:r w:rsidR="00B20E50" w:rsidRPr="00EF41E6">
        <w:t xml:space="preserve"> program using funds available from the exiting DOE </w:t>
      </w:r>
      <w:proofErr w:type="spellStart"/>
      <w:r w:rsidR="00B20E50" w:rsidRPr="00EF41E6">
        <w:t>BetterBuildings</w:t>
      </w:r>
      <w:proofErr w:type="spellEnd"/>
      <w:r w:rsidR="00B20E50" w:rsidRPr="00EF41E6">
        <w:t xml:space="preserve"> grant</w:t>
      </w:r>
      <w:r>
        <w:t>.</w:t>
      </w:r>
    </w:p>
    <w:p w:rsidR="00B20E50" w:rsidRDefault="00B20E50" w:rsidP="00B20E50">
      <w:pPr>
        <w:ind w:left="1440"/>
        <w:jc w:val="both"/>
        <w:rPr>
          <w:b/>
        </w:rPr>
      </w:pPr>
    </w:p>
    <w:p w:rsidR="00B20E50" w:rsidRDefault="00B20E50" w:rsidP="00B20E50">
      <w:pPr>
        <w:numPr>
          <w:ilvl w:val="0"/>
          <w:numId w:val="14"/>
        </w:numPr>
        <w:jc w:val="both"/>
        <w:rPr>
          <w:b/>
        </w:rPr>
      </w:pPr>
      <w:r>
        <w:rPr>
          <w:b/>
        </w:rPr>
        <w:t>Banking corporate resolution</w:t>
      </w:r>
    </w:p>
    <w:p w:rsidR="00EF41E6" w:rsidRDefault="00EF41E6" w:rsidP="00EF41E6">
      <w:pPr>
        <w:jc w:val="both"/>
        <w:rPr>
          <w:b/>
        </w:rPr>
      </w:pPr>
    </w:p>
    <w:p w:rsidR="00805078" w:rsidRDefault="00805078" w:rsidP="00805078">
      <w:pPr>
        <w:ind w:left="720"/>
      </w:pPr>
      <w:r>
        <w:t xml:space="preserve">Mr. Quartararo introduced the Staff’s request for adoption of a corporate banking resolution to </w:t>
      </w:r>
      <w:r w:rsidR="00824D14">
        <w:t xml:space="preserve">update </w:t>
      </w:r>
      <w:r>
        <w:t xml:space="preserve">the names of those authorized to sign checks for the organization so </w:t>
      </w:r>
      <w:r>
        <w:lastRenderedPageBreak/>
        <w:t xml:space="preserve">as to reflect the change in the Officers of the organization.  The Board was reminded that as a means to enhance segregation of powers, the Trust has a policy requiring two signatures to cut any checks greater than $10,000. </w:t>
      </w:r>
    </w:p>
    <w:p w:rsidR="00805078" w:rsidRDefault="00805078" w:rsidP="00EF41E6">
      <w:pPr>
        <w:jc w:val="both"/>
        <w:rPr>
          <w:b/>
        </w:rPr>
      </w:pPr>
    </w:p>
    <w:p w:rsidR="00B20E50" w:rsidRDefault="00EF41E6" w:rsidP="00EF41E6">
      <w:pPr>
        <w:ind w:left="1440"/>
        <w:jc w:val="both"/>
        <w:rPr>
          <w:b/>
        </w:rPr>
      </w:pPr>
      <w:r w:rsidRPr="00EF41E6">
        <w:rPr>
          <w:b/>
          <w:color w:val="76923C"/>
          <w:u w:val="single"/>
        </w:rPr>
        <w:t>ACTION</w:t>
      </w:r>
      <w:r w:rsidRPr="00767F49">
        <w:rPr>
          <w:color w:val="76923C"/>
          <w:u w:val="single"/>
        </w:rPr>
        <w:t>:</w:t>
      </w:r>
      <w:r>
        <w:rPr>
          <w:color w:val="76923C"/>
          <w:u w:val="single"/>
        </w:rPr>
        <w:t xml:space="preserve"> </w:t>
      </w:r>
      <w:r>
        <w:t>Upon a motion duly made (</w:t>
      </w:r>
      <w:r w:rsidR="00805078">
        <w:t xml:space="preserve">Smith) </w:t>
      </w:r>
      <w:r>
        <w:t>and seconded (</w:t>
      </w:r>
      <w:r w:rsidR="00805078">
        <w:t>Atwell</w:t>
      </w:r>
      <w:r>
        <w:t xml:space="preserve">) the board voted </w:t>
      </w:r>
      <w:r w:rsidR="00805078">
        <w:t xml:space="preserve">unanimously </w:t>
      </w:r>
      <w:r>
        <w:t xml:space="preserve">to </w:t>
      </w:r>
      <w:r w:rsidRPr="00EF41E6">
        <w:t>adopt</w:t>
      </w:r>
      <w:r w:rsidR="00B20E50" w:rsidRPr="00EF41E6">
        <w:t xml:space="preserve"> </w:t>
      </w:r>
      <w:r w:rsidRPr="00EF41E6">
        <w:t>a</w:t>
      </w:r>
      <w:r w:rsidR="00B20E50" w:rsidRPr="00EF41E6">
        <w:t xml:space="preserve"> corporate banking resolution for Camden National Bank</w:t>
      </w:r>
      <w:r w:rsidRPr="00EF41E6">
        <w:t>.</w:t>
      </w:r>
    </w:p>
    <w:p w:rsidR="00B20E50" w:rsidRDefault="00B20E50" w:rsidP="00B20E50">
      <w:pPr>
        <w:ind w:left="2340"/>
        <w:jc w:val="both"/>
        <w:rPr>
          <w:b/>
        </w:rPr>
      </w:pPr>
    </w:p>
    <w:p w:rsidR="00B20E50" w:rsidRDefault="00B20E50" w:rsidP="00B20E50">
      <w:pPr>
        <w:numPr>
          <w:ilvl w:val="0"/>
          <w:numId w:val="14"/>
        </w:numPr>
        <w:jc w:val="both"/>
        <w:rPr>
          <w:b/>
        </w:rPr>
      </w:pPr>
      <w:r w:rsidRPr="002C4DCA">
        <w:rPr>
          <w:b/>
        </w:rPr>
        <w:t>Contract Amendments</w:t>
      </w:r>
    </w:p>
    <w:p w:rsidR="00EF41E6" w:rsidRDefault="00EF41E6" w:rsidP="00EF41E6">
      <w:pPr>
        <w:pStyle w:val="AgendaItemLevel1"/>
        <w:spacing w:before="0" w:after="0"/>
      </w:pPr>
    </w:p>
    <w:p w:rsidR="00824D14" w:rsidRDefault="00824D14" w:rsidP="00805078">
      <w:pPr>
        <w:ind w:left="720"/>
      </w:pPr>
      <w:r>
        <w:t>Staff introduced two requests for approval of contract amendments to adjust the amount of the contract with existing contractors.  The amendments reflect the actual available funds in the budget as adjusted after the contracts were initially signed.  There is no proposed change to the vendors, the duration, or the program design or strategies involved in the contracts.</w:t>
      </w:r>
    </w:p>
    <w:p w:rsidR="00824D14" w:rsidRDefault="00824D14" w:rsidP="00805078">
      <w:pPr>
        <w:ind w:left="720"/>
      </w:pPr>
    </w:p>
    <w:p w:rsidR="00824D14" w:rsidRDefault="00824D14" w:rsidP="00805078">
      <w:pPr>
        <w:ind w:left="720"/>
      </w:pPr>
      <w:r>
        <w:t>A discussion ensued to explain the roles and relationship between Staff at the Trust and “Delivery Team” contractors who work for the staff to implement the programs, and to acknowledge that there are varying levels of outsourcing that the Trust uses depending on the available budgets, the expertise required, and the scale of each program.</w:t>
      </w:r>
    </w:p>
    <w:p w:rsidR="00824D14" w:rsidRDefault="00824D14" w:rsidP="00805078">
      <w:pPr>
        <w:ind w:left="720"/>
      </w:pPr>
    </w:p>
    <w:p w:rsidR="00217312" w:rsidRPr="009519A5" w:rsidRDefault="00EF41E6" w:rsidP="009519A5">
      <w:pPr>
        <w:pStyle w:val="AgendaItemLevel1"/>
        <w:spacing w:before="0" w:after="0"/>
        <w:ind w:left="1440"/>
      </w:pPr>
      <w:r w:rsidRPr="00767F49">
        <w:rPr>
          <w:color w:val="76923C"/>
          <w:u w:val="single"/>
        </w:rPr>
        <w:t>ACTION:</w:t>
      </w:r>
      <w:r>
        <w:rPr>
          <w:color w:val="76923C"/>
          <w:u w:val="single"/>
        </w:rPr>
        <w:t xml:space="preserve"> </w:t>
      </w:r>
      <w:r>
        <w:rPr>
          <w:b w:val="0"/>
        </w:rPr>
        <w:t>Upon a motion duly made (</w:t>
      </w:r>
      <w:r w:rsidR="00824D14">
        <w:rPr>
          <w:b w:val="0"/>
        </w:rPr>
        <w:t>Mermin) and seconded (Fletcher</w:t>
      </w:r>
      <w:r>
        <w:rPr>
          <w:b w:val="0"/>
        </w:rPr>
        <w:t xml:space="preserve">) the board voted </w:t>
      </w:r>
      <w:r w:rsidR="00824D14">
        <w:rPr>
          <w:b w:val="0"/>
        </w:rPr>
        <w:t xml:space="preserve">unanimously </w:t>
      </w:r>
      <w:r>
        <w:rPr>
          <w:b w:val="0"/>
        </w:rPr>
        <w:t xml:space="preserve">to </w:t>
      </w:r>
      <w:r w:rsidRPr="002D0061">
        <w:rPr>
          <w:b w:val="0"/>
        </w:rPr>
        <w:t>a</w:t>
      </w:r>
      <w:r w:rsidR="00B20E50" w:rsidRPr="002D0061">
        <w:rPr>
          <w:b w:val="0"/>
        </w:rPr>
        <w:t>uthorize amending the amount of the ERS contract for delivery of the Business Program</w:t>
      </w:r>
      <w:r w:rsidR="00824D14">
        <w:rPr>
          <w:b w:val="0"/>
        </w:rPr>
        <w:t xml:space="preserve"> and also the APT contr</w:t>
      </w:r>
      <w:r w:rsidR="00B20E50" w:rsidRPr="002D0061">
        <w:rPr>
          <w:b w:val="0"/>
        </w:rPr>
        <w:t>act for delivery of the Residential Lighting and Appliances Program</w:t>
      </w:r>
      <w:r w:rsidR="002D0061">
        <w:rPr>
          <w:b w:val="0"/>
        </w:rPr>
        <w:t>.</w:t>
      </w:r>
    </w:p>
    <w:p w:rsidR="00B20E50" w:rsidRDefault="00B20E50" w:rsidP="00B20E50">
      <w:r>
        <w:t xml:space="preserve"> </w:t>
      </w:r>
    </w:p>
    <w:p w:rsidR="00B00DE9" w:rsidRDefault="00B00DE9" w:rsidP="00D912D3">
      <w:pPr>
        <w:pStyle w:val="AgendaItemLevel1"/>
        <w:numPr>
          <w:ilvl w:val="0"/>
          <w:numId w:val="9"/>
        </w:numPr>
        <w:spacing w:before="0" w:after="0"/>
        <w:ind w:left="1080"/>
        <w:jc w:val="both"/>
      </w:pPr>
      <w:r>
        <w:t>Strategic Planning Committee</w:t>
      </w:r>
    </w:p>
    <w:p w:rsidR="00464511" w:rsidRDefault="00464511" w:rsidP="00464511">
      <w:pPr>
        <w:pStyle w:val="AgendaItemLevel1"/>
        <w:spacing w:before="0" w:after="0"/>
        <w:jc w:val="both"/>
        <w:rPr>
          <w:b w:val="0"/>
        </w:rPr>
      </w:pPr>
    </w:p>
    <w:p w:rsidR="006C6455" w:rsidRDefault="006C6455" w:rsidP="00464511">
      <w:pPr>
        <w:pStyle w:val="AgendaItemLevel1"/>
        <w:spacing w:before="0" w:after="0"/>
        <w:jc w:val="both"/>
        <w:rPr>
          <w:b w:val="0"/>
        </w:rPr>
      </w:pPr>
    </w:p>
    <w:p w:rsidR="006C6455" w:rsidRDefault="006C6455" w:rsidP="006C6455">
      <w:pPr>
        <w:ind w:left="720"/>
      </w:pPr>
      <w:r>
        <w:t xml:space="preserve">Ms. Mermin reported on the Committee’s plans to prepare an Annual Update to the current Triennial Plan (Plan), as required by statute. </w:t>
      </w:r>
    </w:p>
    <w:p w:rsidR="006C6455" w:rsidRDefault="006C6455" w:rsidP="006C6455">
      <w:pPr>
        <w:ind w:left="720"/>
      </w:pPr>
    </w:p>
    <w:p w:rsidR="006C6455" w:rsidRDefault="006C6455" w:rsidP="006C6455">
      <w:pPr>
        <w:ind w:left="720"/>
      </w:pPr>
      <w:r>
        <w:t>Ms. Mermin report that the main driver of updates to the Plan is that expected funding levels are significantly different than as was originally anticipated.  It was discussed that the Committee and Staff were preparing to hold two public workshops in early November to present updates to stakeholders and gather comments in response.</w:t>
      </w:r>
    </w:p>
    <w:p w:rsidR="006C6455" w:rsidRDefault="006C6455" w:rsidP="006C6455">
      <w:pPr>
        <w:ind w:left="720"/>
      </w:pPr>
    </w:p>
    <w:p w:rsidR="006C6455" w:rsidRDefault="006C6455" w:rsidP="006C6455">
      <w:pPr>
        <w:ind w:left="720"/>
      </w:pPr>
      <w:r>
        <w:t>It was noted that the Annual Update is expected to describe what is now known about projected revenues and to establish contingency program budgets and program strategies, but also to keep in place the original plan and pursue every available funding source that is reasonable.</w:t>
      </w:r>
    </w:p>
    <w:p w:rsidR="006C6455" w:rsidRPr="00464511" w:rsidRDefault="006C6455" w:rsidP="00464511">
      <w:pPr>
        <w:pStyle w:val="AgendaItemLevel1"/>
        <w:spacing w:before="0" w:after="0"/>
        <w:jc w:val="both"/>
        <w:rPr>
          <w:b w:val="0"/>
        </w:rPr>
      </w:pPr>
    </w:p>
    <w:p w:rsidR="00AF6178" w:rsidRDefault="00AF6178" w:rsidP="00A74963">
      <w:pPr>
        <w:pStyle w:val="AgendaItemLevel1"/>
        <w:spacing w:before="0" w:after="0"/>
        <w:ind w:left="1440"/>
        <w:jc w:val="both"/>
        <w:rPr>
          <w:b w:val="0"/>
        </w:rPr>
      </w:pPr>
    </w:p>
    <w:p w:rsidR="00AB4FCD" w:rsidRDefault="00AB4FCD" w:rsidP="00AB4FCD">
      <w:pPr>
        <w:pStyle w:val="AgendaItemLevel1"/>
        <w:spacing w:before="0" w:after="0"/>
        <w:jc w:val="both"/>
      </w:pPr>
    </w:p>
    <w:p w:rsidR="00C67957" w:rsidRDefault="00A74963" w:rsidP="00E65799">
      <w:pPr>
        <w:pStyle w:val="ListParagraph"/>
        <w:keepNext/>
        <w:numPr>
          <w:ilvl w:val="0"/>
          <w:numId w:val="9"/>
        </w:numPr>
        <w:ind w:left="1080" w:right="634"/>
        <w:jc w:val="both"/>
        <w:rPr>
          <w:rFonts w:ascii="Times New Roman" w:hAnsi="Times New Roman"/>
          <w:b/>
          <w:sz w:val="24"/>
          <w:szCs w:val="24"/>
        </w:rPr>
      </w:pPr>
      <w:r w:rsidRPr="00A2315F">
        <w:rPr>
          <w:rFonts w:ascii="Times New Roman" w:hAnsi="Times New Roman"/>
          <w:b/>
          <w:sz w:val="24"/>
          <w:szCs w:val="24"/>
        </w:rPr>
        <w:lastRenderedPageBreak/>
        <w:t>Other</w:t>
      </w:r>
    </w:p>
    <w:p w:rsidR="008B66E3" w:rsidRPr="008B66E3" w:rsidRDefault="008B66E3" w:rsidP="00E65799">
      <w:pPr>
        <w:keepNext/>
        <w:ind w:right="634"/>
        <w:jc w:val="both"/>
        <w:rPr>
          <w:b/>
        </w:rPr>
      </w:pPr>
    </w:p>
    <w:p w:rsidR="00B86EC2" w:rsidRPr="009C1659" w:rsidRDefault="006C6455" w:rsidP="00D912D3">
      <w:pPr>
        <w:pStyle w:val="AgendaItemLevel1"/>
        <w:numPr>
          <w:ilvl w:val="1"/>
          <w:numId w:val="9"/>
        </w:numPr>
        <w:spacing w:before="0" w:after="0"/>
        <w:jc w:val="both"/>
      </w:pPr>
      <w:r>
        <w:t>Presentation by Northeast Energy Efficiency Partnerships</w:t>
      </w:r>
    </w:p>
    <w:p w:rsidR="002542A1" w:rsidRPr="002542A1" w:rsidRDefault="002542A1" w:rsidP="008B66E3">
      <w:pPr>
        <w:pStyle w:val="AgendaItemLevel1"/>
        <w:spacing w:before="0" w:after="0"/>
        <w:jc w:val="both"/>
        <w:rPr>
          <w:b w:val="0"/>
        </w:rPr>
      </w:pPr>
    </w:p>
    <w:p w:rsidR="00FC4394" w:rsidRDefault="00FC4394" w:rsidP="00B86EC2">
      <w:pPr>
        <w:pStyle w:val="AgendaItemLevel1"/>
        <w:spacing w:before="0" w:after="0"/>
        <w:jc w:val="both"/>
        <w:rPr>
          <w:b w:val="0"/>
        </w:rPr>
      </w:pPr>
    </w:p>
    <w:p w:rsidR="00B86EC2" w:rsidRDefault="00A74963" w:rsidP="00E85A1E">
      <w:pPr>
        <w:pStyle w:val="AgendaItemLevel1"/>
        <w:numPr>
          <w:ilvl w:val="0"/>
          <w:numId w:val="12"/>
        </w:numPr>
        <w:spacing w:before="0" w:after="0"/>
        <w:jc w:val="both"/>
      </w:pPr>
      <w:r>
        <w:t>New Business</w:t>
      </w:r>
    </w:p>
    <w:p w:rsidR="00E85A1E" w:rsidRPr="00A4412E" w:rsidRDefault="00E85A1E" w:rsidP="00E85A1E">
      <w:pPr>
        <w:pStyle w:val="AgendaItemLevel1"/>
        <w:spacing w:before="0" w:after="0"/>
        <w:ind w:left="720"/>
        <w:jc w:val="both"/>
        <w:rPr>
          <w:b w:val="0"/>
        </w:rPr>
      </w:pPr>
    </w:p>
    <w:p w:rsidR="0020618A" w:rsidRDefault="00471C95" w:rsidP="00471C95">
      <w:pPr>
        <w:pStyle w:val="AgendaItemLevel1"/>
        <w:spacing w:before="0" w:after="0"/>
        <w:ind w:left="720"/>
        <w:jc w:val="both"/>
        <w:rPr>
          <w:b w:val="0"/>
        </w:rPr>
      </w:pPr>
      <w:r>
        <w:rPr>
          <w:b w:val="0"/>
        </w:rPr>
        <w:t>There was n</w:t>
      </w:r>
      <w:r w:rsidR="00520E06">
        <w:rPr>
          <w:b w:val="0"/>
        </w:rPr>
        <w:t>o new business</w:t>
      </w:r>
      <w:r>
        <w:rPr>
          <w:b w:val="0"/>
        </w:rPr>
        <w:t>.</w:t>
      </w:r>
    </w:p>
    <w:p w:rsidR="00E85A1E" w:rsidRPr="00A4412E" w:rsidRDefault="00E85A1E" w:rsidP="00143576">
      <w:pPr>
        <w:pStyle w:val="AgendaItemLevel1"/>
        <w:spacing w:before="0" w:after="0"/>
        <w:jc w:val="both"/>
        <w:rPr>
          <w:b w:val="0"/>
        </w:rPr>
      </w:pPr>
    </w:p>
    <w:p w:rsidR="0020618A" w:rsidRDefault="00A74963" w:rsidP="00434BEE">
      <w:pPr>
        <w:pStyle w:val="AgendaItemLevel1"/>
        <w:numPr>
          <w:ilvl w:val="0"/>
          <w:numId w:val="12"/>
        </w:numPr>
        <w:spacing w:before="0" w:after="0"/>
        <w:jc w:val="both"/>
      </w:pPr>
      <w:r>
        <w:t>Next Meeting Agenda</w:t>
      </w:r>
    </w:p>
    <w:p w:rsidR="00434BEE" w:rsidRDefault="00434BEE" w:rsidP="00434BEE">
      <w:pPr>
        <w:pStyle w:val="AgendaItemLevel1"/>
        <w:spacing w:before="0" w:after="0"/>
        <w:jc w:val="both"/>
      </w:pPr>
    </w:p>
    <w:p w:rsidR="006C6455" w:rsidRDefault="006C6455" w:rsidP="006C6455"/>
    <w:p w:rsidR="00EF6DC1" w:rsidRDefault="006C6455" w:rsidP="006C6455">
      <w:pPr>
        <w:ind w:left="720"/>
      </w:pPr>
      <w:r>
        <w:t xml:space="preserve">Ms. Mermin asked that Staff provide a review of the process and approach </w:t>
      </w:r>
      <w:r w:rsidR="00EF6DC1">
        <w:t xml:space="preserve">for using </w:t>
      </w:r>
      <w:r>
        <w:t xml:space="preserve">independent evaluations to track the effectiveness of Trust programs.  </w:t>
      </w:r>
    </w:p>
    <w:p w:rsidR="00EF6DC1" w:rsidRDefault="00EF6DC1" w:rsidP="006C6455">
      <w:pPr>
        <w:ind w:left="720"/>
      </w:pPr>
    </w:p>
    <w:p w:rsidR="00EF6DC1" w:rsidRDefault="00EF6DC1" w:rsidP="006C6455">
      <w:pPr>
        <w:ind w:left="720"/>
      </w:pPr>
      <w:r>
        <w:t xml:space="preserve">Ms. Mermin also proposed that before shifting to the new schedule of meeting on the fourth Wednesday of each month, </w:t>
      </w:r>
      <w:r w:rsidR="006C6455">
        <w:t xml:space="preserve">we continue monthly meeting first </w:t>
      </w:r>
      <w:r>
        <w:t xml:space="preserve">Wednesday for November </w:t>
      </w:r>
      <w:r w:rsidR="006C6455">
        <w:t xml:space="preserve">and </w:t>
      </w:r>
      <w:r>
        <w:t>December to avoid conflicting with holidays</w:t>
      </w:r>
      <w:r w:rsidR="006C6455">
        <w:t xml:space="preserve">. </w:t>
      </w:r>
    </w:p>
    <w:p w:rsidR="00EF6DC1" w:rsidRDefault="00EF6DC1" w:rsidP="006C6455">
      <w:pPr>
        <w:ind w:left="720"/>
      </w:pPr>
    </w:p>
    <w:p w:rsidR="00EF6DC1" w:rsidRDefault="00EF6DC1" w:rsidP="006C6455">
      <w:pPr>
        <w:ind w:left="720"/>
      </w:pPr>
      <w:r>
        <w:t>After some discussion it was determined that in order to approve the Annual Report and the Triennial Plan Annual Update the last meeting of the year should be pushed up to November 30.</w:t>
      </w:r>
    </w:p>
    <w:p w:rsidR="00EF6DC1" w:rsidRDefault="00EF6DC1" w:rsidP="006C6455">
      <w:pPr>
        <w:ind w:left="720"/>
      </w:pPr>
    </w:p>
    <w:p w:rsidR="00EF6DC1" w:rsidRDefault="00EF6DC1" w:rsidP="006C6455">
      <w:pPr>
        <w:ind w:left="720"/>
      </w:pPr>
      <w:r>
        <w:t>There was also discussion of whether meetings should be held once every month – with exceptions as needed – or once every other month.</w:t>
      </w:r>
    </w:p>
    <w:p w:rsidR="00434BEE" w:rsidRDefault="00434BEE" w:rsidP="00434BEE">
      <w:pPr>
        <w:pStyle w:val="AgendaItemLevel1"/>
        <w:spacing w:before="0" w:after="0"/>
        <w:ind w:left="720"/>
        <w:jc w:val="both"/>
        <w:rPr>
          <w:b w:val="0"/>
        </w:rPr>
      </w:pPr>
    </w:p>
    <w:p w:rsidR="00434BEE" w:rsidRPr="00434BEE" w:rsidRDefault="00EF6DC1" w:rsidP="00434BEE">
      <w:pPr>
        <w:pStyle w:val="AgendaItemLevel1"/>
        <w:spacing w:before="0" w:after="0"/>
        <w:ind w:left="720"/>
        <w:jc w:val="both"/>
        <w:rPr>
          <w:b w:val="0"/>
        </w:rPr>
      </w:pPr>
      <w:r w:rsidRPr="00767F49">
        <w:rPr>
          <w:color w:val="76923C"/>
          <w:u w:val="single"/>
        </w:rPr>
        <w:t>ACTION:</w:t>
      </w:r>
      <w:r>
        <w:rPr>
          <w:color w:val="76923C"/>
          <w:u w:val="single"/>
        </w:rPr>
        <w:t xml:space="preserve"> </w:t>
      </w:r>
      <w:r>
        <w:rPr>
          <w:b w:val="0"/>
        </w:rPr>
        <w:t xml:space="preserve">  Upon a motion duly made (Mermin) and seconded (Lee) the board voted</w:t>
      </w:r>
      <w:r w:rsidRPr="00480EC1">
        <w:rPr>
          <w:b w:val="0"/>
        </w:rPr>
        <w:t xml:space="preserve"> </w:t>
      </w:r>
      <w:r>
        <w:rPr>
          <w:b w:val="0"/>
        </w:rPr>
        <w:t>2 in favor to 4 opposed to change the schedule of Board meetings to occur once every other month</w:t>
      </w:r>
      <w:r w:rsidRPr="00480EC1">
        <w:rPr>
          <w:b w:val="0"/>
        </w:rPr>
        <w:t>.</w:t>
      </w:r>
      <w:r>
        <w:rPr>
          <w:b w:val="0"/>
        </w:rPr>
        <w:t xml:space="preserve">  The motion having failed, the </w:t>
      </w:r>
      <w:r w:rsidRPr="00EF6DC1">
        <w:rPr>
          <w:b w:val="0"/>
          <w:i/>
        </w:rPr>
        <w:t>status quo</w:t>
      </w:r>
      <w:r>
        <w:rPr>
          <w:b w:val="0"/>
        </w:rPr>
        <w:t xml:space="preserve"> of meeting monthly, with exceptions as needed, was retained.</w:t>
      </w:r>
    </w:p>
    <w:p w:rsidR="000521AA" w:rsidRDefault="000521AA" w:rsidP="00B86EC2">
      <w:pPr>
        <w:pStyle w:val="AgendaItemLevel1"/>
        <w:spacing w:before="0" w:after="0"/>
        <w:jc w:val="both"/>
        <w:rPr>
          <w:b w:val="0"/>
        </w:rPr>
      </w:pPr>
    </w:p>
    <w:p w:rsidR="00B86EC2" w:rsidRDefault="00A74963" w:rsidP="00B86EC2">
      <w:pPr>
        <w:pStyle w:val="AgendaItemLevel1"/>
        <w:spacing w:before="0" w:after="0"/>
        <w:jc w:val="both"/>
      </w:pPr>
      <w:r>
        <w:t>7</w:t>
      </w:r>
      <w:r w:rsidR="00F04402">
        <w:t xml:space="preserve">.0 </w:t>
      </w:r>
      <w:r w:rsidR="00F04402">
        <w:tab/>
        <w:t>Adjourn</w:t>
      </w:r>
    </w:p>
    <w:p w:rsidR="00304CAF" w:rsidRDefault="00480EC1" w:rsidP="00B86EC2">
      <w:pPr>
        <w:pStyle w:val="AgendaItemLevel1"/>
        <w:spacing w:before="0" w:after="0"/>
        <w:jc w:val="both"/>
        <w:rPr>
          <w:b w:val="0"/>
        </w:rPr>
      </w:pPr>
      <w:r w:rsidRPr="00480EC1">
        <w:rPr>
          <w:b w:val="0"/>
        </w:rPr>
        <w:tab/>
      </w:r>
    </w:p>
    <w:p w:rsidR="00B86EC2" w:rsidRDefault="00304CAF" w:rsidP="008B66E3">
      <w:pPr>
        <w:pStyle w:val="AgendaItemLevel1"/>
        <w:tabs>
          <w:tab w:val="clear" w:pos="9360"/>
        </w:tabs>
        <w:spacing w:before="0" w:after="0"/>
        <w:ind w:left="720"/>
        <w:jc w:val="both"/>
        <w:rPr>
          <w:b w:val="0"/>
        </w:rPr>
      </w:pPr>
      <w:r w:rsidRPr="00767F49">
        <w:rPr>
          <w:color w:val="76923C"/>
          <w:u w:val="single"/>
        </w:rPr>
        <w:t>ACTION:</w:t>
      </w:r>
      <w:r>
        <w:rPr>
          <w:color w:val="76923C"/>
          <w:u w:val="single"/>
        </w:rPr>
        <w:t xml:space="preserve"> </w:t>
      </w:r>
      <w:r>
        <w:rPr>
          <w:b w:val="0"/>
        </w:rPr>
        <w:t xml:space="preserve">  Upon a motion duly made (</w:t>
      </w:r>
      <w:r w:rsidR="008B66E3">
        <w:rPr>
          <w:b w:val="0"/>
        </w:rPr>
        <w:t>Mermin) and seconded (Atwell</w:t>
      </w:r>
      <w:r>
        <w:rPr>
          <w:b w:val="0"/>
        </w:rPr>
        <w:t>) the board voted</w:t>
      </w:r>
      <w:r w:rsidR="00480EC1" w:rsidRPr="00480EC1">
        <w:rPr>
          <w:b w:val="0"/>
        </w:rPr>
        <w:t xml:space="preserve"> unanimously</w:t>
      </w:r>
      <w:r>
        <w:rPr>
          <w:b w:val="0"/>
        </w:rPr>
        <w:t xml:space="preserve"> to adjourn</w:t>
      </w:r>
      <w:r w:rsidR="00480EC1" w:rsidRPr="00480EC1">
        <w:rPr>
          <w:b w:val="0"/>
        </w:rPr>
        <w:t xml:space="preserve">. </w:t>
      </w:r>
    </w:p>
    <w:sectPr w:rsidR="00B86EC2" w:rsidSect="00AD715C">
      <w:type w:val="continuous"/>
      <w:pgSz w:w="12240" w:h="15840" w:code="1"/>
      <w:pgMar w:top="1440" w:right="1440" w:bottom="1440" w:left="1440" w:header="108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7F" w:rsidRDefault="00A8187F">
      <w:r>
        <w:separator/>
      </w:r>
    </w:p>
  </w:endnote>
  <w:endnote w:type="continuationSeparator" w:id="0">
    <w:p w:rsidR="00A8187F" w:rsidRDefault="00A81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89751"/>
      <w:docPartObj>
        <w:docPartGallery w:val="Page Numbers (Bottom of Page)"/>
        <w:docPartUnique/>
      </w:docPartObj>
    </w:sdtPr>
    <w:sdtContent>
      <w:p w:rsidR="00541CD4" w:rsidRDefault="00965619" w:rsidP="00AD715C">
        <w:pPr>
          <w:pStyle w:val="Footer"/>
          <w:rPr>
            <w:sz w:val="12"/>
            <w:szCs w:val="12"/>
          </w:rPr>
        </w:pPr>
        <w:r>
          <w:rPr>
            <w:noProof/>
            <w:sz w:val="12"/>
            <w:szCs w:val="12"/>
          </w:rPr>
          <w:pict>
            <v:line id="_x0000_s2049" style="position:absolute;z-index:251661312;mso-position-horizontal-relative:text;mso-position-vertical-relative:text" from="0,5.4pt" to="468pt,5.4pt" strokecolor="#9bbb59" strokeweight="2pt">
              <v:shadow type="perspective" color="#4e6128" opacity=".5" offset="1pt" offset2="-1pt"/>
            </v:line>
          </w:pict>
        </w:r>
      </w:p>
      <w:p w:rsidR="00541CD4" w:rsidRDefault="00541CD4" w:rsidP="00AD715C">
        <w:pPr>
          <w:pStyle w:val="Footer"/>
          <w:tabs>
            <w:tab w:val="clear" w:pos="8640"/>
            <w:tab w:val="right" w:pos="9360"/>
          </w:tabs>
          <w:rPr>
            <w:sz w:val="22"/>
            <w:szCs w:val="22"/>
          </w:rPr>
        </w:pPr>
        <w:r>
          <w:rPr>
            <w:sz w:val="22"/>
            <w:szCs w:val="22"/>
          </w:rPr>
          <w:t>Efficiency Maine Trust</w:t>
        </w:r>
        <w:r>
          <w:rPr>
            <w:sz w:val="22"/>
            <w:szCs w:val="22"/>
          </w:rPr>
          <w:tab/>
        </w:r>
        <w:r>
          <w:rPr>
            <w:sz w:val="22"/>
            <w:szCs w:val="22"/>
          </w:rPr>
          <w:tab/>
          <w:t xml:space="preserve">Page </w:t>
        </w:r>
        <w:r w:rsidR="00965619">
          <w:rPr>
            <w:rStyle w:val="PageNumber"/>
            <w:sz w:val="22"/>
            <w:szCs w:val="22"/>
          </w:rPr>
          <w:fldChar w:fldCharType="begin"/>
        </w:r>
        <w:r>
          <w:rPr>
            <w:rStyle w:val="PageNumber"/>
            <w:sz w:val="22"/>
            <w:szCs w:val="22"/>
          </w:rPr>
          <w:instrText xml:space="preserve"> PAGE </w:instrText>
        </w:r>
        <w:r w:rsidR="00965619">
          <w:rPr>
            <w:rStyle w:val="PageNumber"/>
            <w:sz w:val="22"/>
            <w:szCs w:val="22"/>
          </w:rPr>
          <w:fldChar w:fldCharType="separate"/>
        </w:r>
        <w:r w:rsidR="00E65799">
          <w:rPr>
            <w:rStyle w:val="PageNumber"/>
            <w:noProof/>
            <w:sz w:val="22"/>
            <w:szCs w:val="22"/>
          </w:rPr>
          <w:t>7</w:t>
        </w:r>
        <w:r w:rsidR="00965619">
          <w:rPr>
            <w:rStyle w:val="PageNumber"/>
            <w:sz w:val="22"/>
            <w:szCs w:val="22"/>
          </w:rPr>
          <w:fldChar w:fldCharType="end"/>
        </w:r>
      </w:p>
      <w:p w:rsidR="00541CD4" w:rsidRPr="00AD715C" w:rsidRDefault="00541CD4" w:rsidP="00AD715C">
        <w:pPr>
          <w:pStyle w:val="Footer"/>
          <w:tabs>
            <w:tab w:val="clear" w:pos="8640"/>
            <w:tab w:val="right" w:pos="9360"/>
          </w:tabs>
          <w:rPr>
            <w:sz w:val="22"/>
            <w:szCs w:val="22"/>
          </w:rPr>
        </w:pPr>
        <w:r>
          <w:rPr>
            <w:sz w:val="22"/>
            <w:szCs w:val="22"/>
          </w:rPr>
          <w:t>Board Meeting Minutes</w:t>
        </w:r>
        <w:r>
          <w:rPr>
            <w:sz w:val="22"/>
            <w:szCs w:val="22"/>
          </w:rPr>
          <w:tab/>
        </w:r>
        <w:r>
          <w:rPr>
            <w:sz w:val="22"/>
            <w:szCs w:val="22"/>
          </w:rPr>
          <w:tab/>
          <w:t>October 12, 2011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7F" w:rsidRDefault="00A8187F">
      <w:r>
        <w:separator/>
      </w:r>
    </w:p>
  </w:footnote>
  <w:footnote w:type="continuationSeparator" w:id="0">
    <w:p w:rsidR="00A8187F" w:rsidRDefault="00A81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405BCA"/>
    <w:lvl w:ilvl="0">
      <w:start w:val="1"/>
      <w:numFmt w:val="bullet"/>
      <w:pStyle w:val="ListBullet5"/>
      <w:lvlText w:val=""/>
      <w:lvlJc w:val="left"/>
      <w:pPr>
        <w:tabs>
          <w:tab w:val="num" w:pos="360"/>
        </w:tabs>
        <w:ind w:left="2160" w:hanging="360"/>
      </w:pPr>
      <w:rPr>
        <w:rFonts w:ascii="Symbol" w:hAnsi="Symbol" w:hint="default"/>
      </w:rPr>
    </w:lvl>
  </w:abstractNum>
  <w:abstractNum w:abstractNumId="1">
    <w:nsid w:val="FFFFFF81"/>
    <w:multiLevelType w:val="singleLevel"/>
    <w:tmpl w:val="5500463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5CACB1E"/>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3CECB7C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13D4EE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8953A6"/>
    <w:multiLevelType w:val="hybridMultilevel"/>
    <w:tmpl w:val="260E439E"/>
    <w:lvl w:ilvl="0" w:tplc="0409000F">
      <w:start w:val="1"/>
      <w:numFmt w:val="decimal"/>
      <w:lvlText w:val="%1."/>
      <w:lvlJc w:val="left"/>
      <w:pPr>
        <w:ind w:left="1800" w:hanging="360"/>
      </w:pPr>
    </w:lvl>
    <w:lvl w:ilvl="1" w:tplc="4B5C6892">
      <w:start w:val="1"/>
      <w:numFmt w:val="lowerLetter"/>
      <w:lvlText w:val="%2."/>
      <w:lvlJc w:val="left"/>
      <w:pPr>
        <w:ind w:left="1440" w:hanging="360"/>
      </w:pPr>
      <w:rPr>
        <w:strike w:val="0"/>
      </w:rPr>
    </w:lvl>
    <w:lvl w:ilvl="2" w:tplc="0409001B">
      <w:start w:val="1"/>
      <w:numFmt w:val="lowerRoman"/>
      <w:lvlText w:val="%3."/>
      <w:lvlJc w:val="right"/>
      <w:pPr>
        <w:ind w:left="2250" w:hanging="180"/>
      </w:pPr>
    </w:lvl>
    <w:lvl w:ilvl="3" w:tplc="700ACE40">
      <w:start w:val="1"/>
      <w:numFmt w:val="upperRoman"/>
      <w:lvlText w:val="%4."/>
      <w:lvlJc w:val="left"/>
      <w:pPr>
        <w:ind w:left="333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E7A172A"/>
    <w:multiLevelType w:val="hybridMultilevel"/>
    <w:tmpl w:val="544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81329"/>
    <w:multiLevelType w:val="hybridMultilevel"/>
    <w:tmpl w:val="97BC8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BE46B4"/>
    <w:multiLevelType w:val="hybridMultilevel"/>
    <w:tmpl w:val="1C8474E0"/>
    <w:lvl w:ilvl="0" w:tplc="C90AF8F6">
      <w:start w:val="1"/>
      <w:numFmt w:val="bullet"/>
      <w:lvlText w:val=""/>
      <w:lvlJc w:val="left"/>
      <w:pPr>
        <w:tabs>
          <w:tab w:val="num" w:pos="360"/>
        </w:tabs>
        <w:ind w:left="720" w:hanging="360"/>
      </w:pPr>
      <w:rPr>
        <w:rFonts w:ascii="Symbol" w:hAnsi="Symbol" w:hint="default"/>
      </w:rPr>
    </w:lvl>
    <w:lvl w:ilvl="1" w:tplc="82FEF0DA" w:tentative="1">
      <w:start w:val="1"/>
      <w:numFmt w:val="bullet"/>
      <w:lvlText w:val="o"/>
      <w:lvlJc w:val="left"/>
      <w:pPr>
        <w:tabs>
          <w:tab w:val="num" w:pos="1440"/>
        </w:tabs>
        <w:ind w:left="1440" w:hanging="360"/>
      </w:pPr>
      <w:rPr>
        <w:rFonts w:ascii="Courier New" w:hAnsi="Courier New" w:cs="Courier New" w:hint="default"/>
      </w:rPr>
    </w:lvl>
    <w:lvl w:ilvl="2" w:tplc="71C06BB2" w:tentative="1">
      <w:start w:val="1"/>
      <w:numFmt w:val="bullet"/>
      <w:lvlText w:val=""/>
      <w:lvlJc w:val="left"/>
      <w:pPr>
        <w:tabs>
          <w:tab w:val="num" w:pos="2160"/>
        </w:tabs>
        <w:ind w:left="2160" w:hanging="360"/>
      </w:pPr>
      <w:rPr>
        <w:rFonts w:ascii="Wingdings" w:hAnsi="Wingdings" w:hint="default"/>
      </w:rPr>
    </w:lvl>
    <w:lvl w:ilvl="3" w:tplc="050604D8" w:tentative="1">
      <w:start w:val="1"/>
      <w:numFmt w:val="bullet"/>
      <w:lvlText w:val=""/>
      <w:lvlJc w:val="left"/>
      <w:pPr>
        <w:tabs>
          <w:tab w:val="num" w:pos="2880"/>
        </w:tabs>
        <w:ind w:left="2880" w:hanging="360"/>
      </w:pPr>
      <w:rPr>
        <w:rFonts w:ascii="Symbol" w:hAnsi="Symbol" w:hint="default"/>
      </w:rPr>
    </w:lvl>
    <w:lvl w:ilvl="4" w:tplc="1152FE84" w:tentative="1">
      <w:start w:val="1"/>
      <w:numFmt w:val="bullet"/>
      <w:lvlText w:val="o"/>
      <w:lvlJc w:val="left"/>
      <w:pPr>
        <w:tabs>
          <w:tab w:val="num" w:pos="3600"/>
        </w:tabs>
        <w:ind w:left="3600" w:hanging="360"/>
      </w:pPr>
      <w:rPr>
        <w:rFonts w:ascii="Courier New" w:hAnsi="Courier New" w:cs="Courier New" w:hint="default"/>
      </w:rPr>
    </w:lvl>
    <w:lvl w:ilvl="5" w:tplc="C0D8A544" w:tentative="1">
      <w:start w:val="1"/>
      <w:numFmt w:val="bullet"/>
      <w:lvlText w:val=""/>
      <w:lvlJc w:val="left"/>
      <w:pPr>
        <w:tabs>
          <w:tab w:val="num" w:pos="4320"/>
        </w:tabs>
        <w:ind w:left="4320" w:hanging="360"/>
      </w:pPr>
      <w:rPr>
        <w:rFonts w:ascii="Wingdings" w:hAnsi="Wingdings" w:hint="default"/>
      </w:rPr>
    </w:lvl>
    <w:lvl w:ilvl="6" w:tplc="8D04375E" w:tentative="1">
      <w:start w:val="1"/>
      <w:numFmt w:val="bullet"/>
      <w:lvlText w:val=""/>
      <w:lvlJc w:val="left"/>
      <w:pPr>
        <w:tabs>
          <w:tab w:val="num" w:pos="5040"/>
        </w:tabs>
        <w:ind w:left="5040" w:hanging="360"/>
      </w:pPr>
      <w:rPr>
        <w:rFonts w:ascii="Symbol" w:hAnsi="Symbol" w:hint="default"/>
      </w:rPr>
    </w:lvl>
    <w:lvl w:ilvl="7" w:tplc="684A37F0" w:tentative="1">
      <w:start w:val="1"/>
      <w:numFmt w:val="bullet"/>
      <w:lvlText w:val="o"/>
      <w:lvlJc w:val="left"/>
      <w:pPr>
        <w:tabs>
          <w:tab w:val="num" w:pos="5760"/>
        </w:tabs>
        <w:ind w:left="5760" w:hanging="360"/>
      </w:pPr>
      <w:rPr>
        <w:rFonts w:ascii="Courier New" w:hAnsi="Courier New" w:cs="Courier New" w:hint="default"/>
      </w:rPr>
    </w:lvl>
    <w:lvl w:ilvl="8" w:tplc="727EE8B6" w:tentative="1">
      <w:start w:val="1"/>
      <w:numFmt w:val="bullet"/>
      <w:lvlText w:val=""/>
      <w:lvlJc w:val="left"/>
      <w:pPr>
        <w:tabs>
          <w:tab w:val="num" w:pos="6480"/>
        </w:tabs>
        <w:ind w:left="6480" w:hanging="360"/>
      </w:pPr>
      <w:rPr>
        <w:rFonts w:ascii="Wingdings" w:hAnsi="Wingdings" w:hint="default"/>
      </w:rPr>
    </w:lvl>
  </w:abstractNum>
  <w:abstractNum w:abstractNumId="9">
    <w:nsid w:val="305F5802"/>
    <w:multiLevelType w:val="hybridMultilevel"/>
    <w:tmpl w:val="7236E46E"/>
    <w:lvl w:ilvl="0" w:tplc="0900B82C">
      <w:start w:val="1"/>
      <w:numFmt w:val="bullet"/>
      <w:pStyle w:val="StyleListBullet2Bold"/>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C2051A"/>
    <w:multiLevelType w:val="hybridMultilevel"/>
    <w:tmpl w:val="D9D8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F7981"/>
    <w:multiLevelType w:val="hybridMultilevel"/>
    <w:tmpl w:val="2E0C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4A16EB"/>
    <w:multiLevelType w:val="hybridMultilevel"/>
    <w:tmpl w:val="F6B41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22E62A8"/>
    <w:multiLevelType w:val="multilevel"/>
    <w:tmpl w:val="4AB6A6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EED4EDF"/>
    <w:multiLevelType w:val="multilevel"/>
    <w:tmpl w:val="0C14C39E"/>
    <w:lvl w:ilvl="0">
      <w:start w:val="1"/>
      <w:numFmt w:val="bullet"/>
      <w:pStyle w:val="Style1"/>
      <w:lvlText w:val="-"/>
      <w:lvlJc w:val="left"/>
      <w:pPr>
        <w:tabs>
          <w:tab w:val="num" w:pos="0"/>
        </w:tabs>
        <w:ind w:left="180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75C02692"/>
    <w:multiLevelType w:val="hybridMultilevel"/>
    <w:tmpl w:val="5842322E"/>
    <w:lvl w:ilvl="0" w:tplc="232834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520025"/>
    <w:multiLevelType w:val="hybridMultilevel"/>
    <w:tmpl w:val="779C1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DDA698A"/>
    <w:multiLevelType w:val="hybridMultilevel"/>
    <w:tmpl w:val="651EA034"/>
    <w:lvl w:ilvl="0" w:tplc="4B5C6892">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14"/>
  </w:num>
  <w:num w:numId="8">
    <w:abstractNumId w:val="9"/>
  </w:num>
  <w:num w:numId="9">
    <w:abstractNumId w:val="5"/>
  </w:num>
  <w:num w:numId="10">
    <w:abstractNumId w:val="6"/>
  </w:num>
  <w:num w:numId="11">
    <w:abstractNumId w:val="15"/>
  </w:num>
  <w:num w:numId="12">
    <w:abstractNumId w:val="13"/>
  </w:num>
  <w:num w:numId="13">
    <w:abstractNumId w:val="16"/>
  </w:num>
  <w:num w:numId="14">
    <w:abstractNumId w:val="17"/>
  </w:num>
  <w:num w:numId="15">
    <w:abstractNumId w:val="11"/>
  </w:num>
  <w:num w:numId="16">
    <w:abstractNumId w:val="7"/>
  </w:num>
  <w:num w:numId="17">
    <w:abstractNumId w:val="12"/>
  </w:num>
  <w:num w:numId="1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B69C2"/>
    <w:rsid w:val="00000B0A"/>
    <w:rsid w:val="000010E0"/>
    <w:rsid w:val="00001916"/>
    <w:rsid w:val="0000370D"/>
    <w:rsid w:val="00003A38"/>
    <w:rsid w:val="000052B3"/>
    <w:rsid w:val="000053C3"/>
    <w:rsid w:val="0001212F"/>
    <w:rsid w:val="00012C29"/>
    <w:rsid w:val="000139BD"/>
    <w:rsid w:val="000150BE"/>
    <w:rsid w:val="00015554"/>
    <w:rsid w:val="00017657"/>
    <w:rsid w:val="00020D11"/>
    <w:rsid w:val="00020E11"/>
    <w:rsid w:val="000212E9"/>
    <w:rsid w:val="00022865"/>
    <w:rsid w:val="000261E1"/>
    <w:rsid w:val="00031431"/>
    <w:rsid w:val="00032909"/>
    <w:rsid w:val="000343C2"/>
    <w:rsid w:val="00043581"/>
    <w:rsid w:val="000461EE"/>
    <w:rsid w:val="00047F4D"/>
    <w:rsid w:val="000510C3"/>
    <w:rsid w:val="000521AA"/>
    <w:rsid w:val="000527EE"/>
    <w:rsid w:val="0005521F"/>
    <w:rsid w:val="00055226"/>
    <w:rsid w:val="00056934"/>
    <w:rsid w:val="00057B65"/>
    <w:rsid w:val="00063490"/>
    <w:rsid w:val="000637ED"/>
    <w:rsid w:val="000663D1"/>
    <w:rsid w:val="00076C96"/>
    <w:rsid w:val="00077F54"/>
    <w:rsid w:val="00080A25"/>
    <w:rsid w:val="00082EA4"/>
    <w:rsid w:val="0008720D"/>
    <w:rsid w:val="00087375"/>
    <w:rsid w:val="00090F7F"/>
    <w:rsid w:val="00093575"/>
    <w:rsid w:val="00094539"/>
    <w:rsid w:val="00095FB6"/>
    <w:rsid w:val="000A0FFD"/>
    <w:rsid w:val="000A381A"/>
    <w:rsid w:val="000A492D"/>
    <w:rsid w:val="000A779F"/>
    <w:rsid w:val="000B00C5"/>
    <w:rsid w:val="000B086A"/>
    <w:rsid w:val="000B100F"/>
    <w:rsid w:val="000B73D5"/>
    <w:rsid w:val="000C0353"/>
    <w:rsid w:val="000C0FFF"/>
    <w:rsid w:val="000C2CE1"/>
    <w:rsid w:val="000C43B6"/>
    <w:rsid w:val="000C51ED"/>
    <w:rsid w:val="000C6064"/>
    <w:rsid w:val="000D2889"/>
    <w:rsid w:val="000D2918"/>
    <w:rsid w:val="000D34A4"/>
    <w:rsid w:val="000D48B9"/>
    <w:rsid w:val="000D5CC5"/>
    <w:rsid w:val="000D6787"/>
    <w:rsid w:val="000D6EB0"/>
    <w:rsid w:val="000E030F"/>
    <w:rsid w:val="000E0A53"/>
    <w:rsid w:val="000E4AC7"/>
    <w:rsid w:val="000E6696"/>
    <w:rsid w:val="000E7AA5"/>
    <w:rsid w:val="000F0704"/>
    <w:rsid w:val="000F08ED"/>
    <w:rsid w:val="000F0C98"/>
    <w:rsid w:val="000F1A36"/>
    <w:rsid w:val="000F2358"/>
    <w:rsid w:val="000F502E"/>
    <w:rsid w:val="000F7B66"/>
    <w:rsid w:val="00101BA4"/>
    <w:rsid w:val="001020FA"/>
    <w:rsid w:val="001062DB"/>
    <w:rsid w:val="00112A90"/>
    <w:rsid w:val="00116CD7"/>
    <w:rsid w:val="0011700E"/>
    <w:rsid w:val="00126B04"/>
    <w:rsid w:val="00131907"/>
    <w:rsid w:val="001372EF"/>
    <w:rsid w:val="001400E5"/>
    <w:rsid w:val="0014061A"/>
    <w:rsid w:val="0014074C"/>
    <w:rsid w:val="00143576"/>
    <w:rsid w:val="001450A3"/>
    <w:rsid w:val="001454AD"/>
    <w:rsid w:val="00145F56"/>
    <w:rsid w:val="00150A28"/>
    <w:rsid w:val="00152887"/>
    <w:rsid w:val="00154720"/>
    <w:rsid w:val="00156068"/>
    <w:rsid w:val="00157C3A"/>
    <w:rsid w:val="00160690"/>
    <w:rsid w:val="00162AD5"/>
    <w:rsid w:val="00163173"/>
    <w:rsid w:val="001652CD"/>
    <w:rsid w:val="00170E11"/>
    <w:rsid w:val="00174B00"/>
    <w:rsid w:val="00175E76"/>
    <w:rsid w:val="00177BA7"/>
    <w:rsid w:val="00177ECF"/>
    <w:rsid w:val="00180CB2"/>
    <w:rsid w:val="00183015"/>
    <w:rsid w:val="00184156"/>
    <w:rsid w:val="00185F48"/>
    <w:rsid w:val="001947C2"/>
    <w:rsid w:val="00195655"/>
    <w:rsid w:val="00196285"/>
    <w:rsid w:val="00196B93"/>
    <w:rsid w:val="00196C52"/>
    <w:rsid w:val="00197144"/>
    <w:rsid w:val="00197BFF"/>
    <w:rsid w:val="001A40EB"/>
    <w:rsid w:val="001A54B5"/>
    <w:rsid w:val="001A754B"/>
    <w:rsid w:val="001B1BA0"/>
    <w:rsid w:val="001B2123"/>
    <w:rsid w:val="001B323F"/>
    <w:rsid w:val="001B3541"/>
    <w:rsid w:val="001B4718"/>
    <w:rsid w:val="001B60EC"/>
    <w:rsid w:val="001C3BB3"/>
    <w:rsid w:val="001C4310"/>
    <w:rsid w:val="001C5285"/>
    <w:rsid w:val="001C69E6"/>
    <w:rsid w:val="001C6C71"/>
    <w:rsid w:val="001C76AA"/>
    <w:rsid w:val="001D3402"/>
    <w:rsid w:val="001D5C97"/>
    <w:rsid w:val="001E0E11"/>
    <w:rsid w:val="001E1EA6"/>
    <w:rsid w:val="001E264A"/>
    <w:rsid w:val="001E699B"/>
    <w:rsid w:val="001F42E5"/>
    <w:rsid w:val="001F6A06"/>
    <w:rsid w:val="00200B07"/>
    <w:rsid w:val="00201125"/>
    <w:rsid w:val="002022EC"/>
    <w:rsid w:val="002039D8"/>
    <w:rsid w:val="0020618A"/>
    <w:rsid w:val="00207CC3"/>
    <w:rsid w:val="0021054D"/>
    <w:rsid w:val="00210964"/>
    <w:rsid w:val="0021489D"/>
    <w:rsid w:val="00214A73"/>
    <w:rsid w:val="00217312"/>
    <w:rsid w:val="002179FF"/>
    <w:rsid w:val="00221B54"/>
    <w:rsid w:val="00221D1C"/>
    <w:rsid w:val="00225490"/>
    <w:rsid w:val="00227C3E"/>
    <w:rsid w:val="002318CF"/>
    <w:rsid w:val="00233CF0"/>
    <w:rsid w:val="00234EC9"/>
    <w:rsid w:val="00236E0B"/>
    <w:rsid w:val="00237051"/>
    <w:rsid w:val="00237A72"/>
    <w:rsid w:val="00242C7B"/>
    <w:rsid w:val="002434BB"/>
    <w:rsid w:val="0024395B"/>
    <w:rsid w:val="00245204"/>
    <w:rsid w:val="00246C1D"/>
    <w:rsid w:val="002517AC"/>
    <w:rsid w:val="002542A1"/>
    <w:rsid w:val="002630E7"/>
    <w:rsid w:val="002637EF"/>
    <w:rsid w:val="002642E6"/>
    <w:rsid w:val="0026553F"/>
    <w:rsid w:val="00266E41"/>
    <w:rsid w:val="00267276"/>
    <w:rsid w:val="00270456"/>
    <w:rsid w:val="00272451"/>
    <w:rsid w:val="002749A6"/>
    <w:rsid w:val="00275382"/>
    <w:rsid w:val="0027575C"/>
    <w:rsid w:val="0027582A"/>
    <w:rsid w:val="0028051D"/>
    <w:rsid w:val="002878DA"/>
    <w:rsid w:val="00290725"/>
    <w:rsid w:val="00291BB9"/>
    <w:rsid w:val="002937FB"/>
    <w:rsid w:val="00297A11"/>
    <w:rsid w:val="002A035F"/>
    <w:rsid w:val="002A221D"/>
    <w:rsid w:val="002B0CAA"/>
    <w:rsid w:val="002B28AF"/>
    <w:rsid w:val="002B2FAF"/>
    <w:rsid w:val="002B61B7"/>
    <w:rsid w:val="002C56CB"/>
    <w:rsid w:val="002D004A"/>
    <w:rsid w:val="002D0061"/>
    <w:rsid w:val="002D1718"/>
    <w:rsid w:val="002D215A"/>
    <w:rsid w:val="002D2781"/>
    <w:rsid w:val="002D27D4"/>
    <w:rsid w:val="002D4E19"/>
    <w:rsid w:val="002D7266"/>
    <w:rsid w:val="002E1D71"/>
    <w:rsid w:val="002E489A"/>
    <w:rsid w:val="002E5544"/>
    <w:rsid w:val="002E6795"/>
    <w:rsid w:val="002F0F2F"/>
    <w:rsid w:val="002F10FA"/>
    <w:rsid w:val="002F5900"/>
    <w:rsid w:val="002F5C29"/>
    <w:rsid w:val="00300420"/>
    <w:rsid w:val="0030076C"/>
    <w:rsid w:val="00301BB4"/>
    <w:rsid w:val="003020B9"/>
    <w:rsid w:val="00304CAF"/>
    <w:rsid w:val="00306C39"/>
    <w:rsid w:val="00314B3D"/>
    <w:rsid w:val="00322624"/>
    <w:rsid w:val="00326D5C"/>
    <w:rsid w:val="003309EE"/>
    <w:rsid w:val="00331347"/>
    <w:rsid w:val="003363C3"/>
    <w:rsid w:val="0033734F"/>
    <w:rsid w:val="00340AA8"/>
    <w:rsid w:val="00341BFE"/>
    <w:rsid w:val="00345897"/>
    <w:rsid w:val="00362563"/>
    <w:rsid w:val="00363A85"/>
    <w:rsid w:val="003646A0"/>
    <w:rsid w:val="0036641D"/>
    <w:rsid w:val="003703A8"/>
    <w:rsid w:val="00371E24"/>
    <w:rsid w:val="00372965"/>
    <w:rsid w:val="00376890"/>
    <w:rsid w:val="00377492"/>
    <w:rsid w:val="003860FB"/>
    <w:rsid w:val="003870D1"/>
    <w:rsid w:val="0039230D"/>
    <w:rsid w:val="003929F5"/>
    <w:rsid w:val="0039491F"/>
    <w:rsid w:val="00394AEF"/>
    <w:rsid w:val="003A2AFD"/>
    <w:rsid w:val="003A349F"/>
    <w:rsid w:val="003A5771"/>
    <w:rsid w:val="003A77D5"/>
    <w:rsid w:val="003A7B5E"/>
    <w:rsid w:val="003B1587"/>
    <w:rsid w:val="003B2C37"/>
    <w:rsid w:val="003C2295"/>
    <w:rsid w:val="003C268F"/>
    <w:rsid w:val="003C4356"/>
    <w:rsid w:val="003C55D8"/>
    <w:rsid w:val="003D16EE"/>
    <w:rsid w:val="003D2B5B"/>
    <w:rsid w:val="003D4282"/>
    <w:rsid w:val="003D6B0A"/>
    <w:rsid w:val="003D6DB3"/>
    <w:rsid w:val="003E06A8"/>
    <w:rsid w:val="003E1610"/>
    <w:rsid w:val="003E2574"/>
    <w:rsid w:val="003E513E"/>
    <w:rsid w:val="003E51F9"/>
    <w:rsid w:val="003E5BA3"/>
    <w:rsid w:val="003E5BA4"/>
    <w:rsid w:val="003E5D3E"/>
    <w:rsid w:val="003F092D"/>
    <w:rsid w:val="003F1121"/>
    <w:rsid w:val="003F1924"/>
    <w:rsid w:val="003F3E36"/>
    <w:rsid w:val="003F4CFF"/>
    <w:rsid w:val="0040117C"/>
    <w:rsid w:val="004060D4"/>
    <w:rsid w:val="00406400"/>
    <w:rsid w:val="00410E7B"/>
    <w:rsid w:val="0041126F"/>
    <w:rsid w:val="00414095"/>
    <w:rsid w:val="00415369"/>
    <w:rsid w:val="00415394"/>
    <w:rsid w:val="00416E45"/>
    <w:rsid w:val="00420BA3"/>
    <w:rsid w:val="00421149"/>
    <w:rsid w:val="00421BA3"/>
    <w:rsid w:val="0042252D"/>
    <w:rsid w:val="00422ACE"/>
    <w:rsid w:val="00426CF6"/>
    <w:rsid w:val="00427420"/>
    <w:rsid w:val="00431E00"/>
    <w:rsid w:val="00432B6F"/>
    <w:rsid w:val="004338DA"/>
    <w:rsid w:val="00434BEE"/>
    <w:rsid w:val="0043604D"/>
    <w:rsid w:val="00440BE8"/>
    <w:rsid w:val="00442F66"/>
    <w:rsid w:val="004437E9"/>
    <w:rsid w:val="00444F2E"/>
    <w:rsid w:val="0044640F"/>
    <w:rsid w:val="00447BFE"/>
    <w:rsid w:val="0046304C"/>
    <w:rsid w:val="00463A64"/>
    <w:rsid w:val="00464511"/>
    <w:rsid w:val="00464FB5"/>
    <w:rsid w:val="00466F90"/>
    <w:rsid w:val="00467CDB"/>
    <w:rsid w:val="00470312"/>
    <w:rsid w:val="00471C95"/>
    <w:rsid w:val="00472CB0"/>
    <w:rsid w:val="004804E0"/>
    <w:rsid w:val="00480EC1"/>
    <w:rsid w:val="0048100E"/>
    <w:rsid w:val="00481CDD"/>
    <w:rsid w:val="004849DA"/>
    <w:rsid w:val="00484F18"/>
    <w:rsid w:val="00485473"/>
    <w:rsid w:val="004854EA"/>
    <w:rsid w:val="00490BBE"/>
    <w:rsid w:val="0049104A"/>
    <w:rsid w:val="004928C3"/>
    <w:rsid w:val="00494C23"/>
    <w:rsid w:val="00495035"/>
    <w:rsid w:val="004950F0"/>
    <w:rsid w:val="0049709F"/>
    <w:rsid w:val="0049716C"/>
    <w:rsid w:val="004A1C9F"/>
    <w:rsid w:val="004A2A72"/>
    <w:rsid w:val="004A67A3"/>
    <w:rsid w:val="004A7E67"/>
    <w:rsid w:val="004B0FBB"/>
    <w:rsid w:val="004B0FF8"/>
    <w:rsid w:val="004B28D7"/>
    <w:rsid w:val="004B2FF4"/>
    <w:rsid w:val="004B500F"/>
    <w:rsid w:val="004B59FF"/>
    <w:rsid w:val="004B5B45"/>
    <w:rsid w:val="004C4254"/>
    <w:rsid w:val="004C648A"/>
    <w:rsid w:val="004D07BE"/>
    <w:rsid w:val="004D1195"/>
    <w:rsid w:val="004D4FA1"/>
    <w:rsid w:val="004D69EA"/>
    <w:rsid w:val="004D7D80"/>
    <w:rsid w:val="004F0406"/>
    <w:rsid w:val="004F39B0"/>
    <w:rsid w:val="004F4EEB"/>
    <w:rsid w:val="004F6672"/>
    <w:rsid w:val="005049DB"/>
    <w:rsid w:val="0050589F"/>
    <w:rsid w:val="00505923"/>
    <w:rsid w:val="00507FB5"/>
    <w:rsid w:val="00510540"/>
    <w:rsid w:val="00511E4C"/>
    <w:rsid w:val="0051464B"/>
    <w:rsid w:val="00515AEC"/>
    <w:rsid w:val="00517184"/>
    <w:rsid w:val="0051722A"/>
    <w:rsid w:val="00520E06"/>
    <w:rsid w:val="005213C5"/>
    <w:rsid w:val="00521732"/>
    <w:rsid w:val="00522D5F"/>
    <w:rsid w:val="005255D7"/>
    <w:rsid w:val="005335E2"/>
    <w:rsid w:val="0053430F"/>
    <w:rsid w:val="00534E60"/>
    <w:rsid w:val="005402CD"/>
    <w:rsid w:val="00540C6C"/>
    <w:rsid w:val="005414E7"/>
    <w:rsid w:val="005415CD"/>
    <w:rsid w:val="00541CD4"/>
    <w:rsid w:val="005452A7"/>
    <w:rsid w:val="0054562F"/>
    <w:rsid w:val="005469FF"/>
    <w:rsid w:val="00554684"/>
    <w:rsid w:val="00555CBE"/>
    <w:rsid w:val="0055669F"/>
    <w:rsid w:val="00556CB4"/>
    <w:rsid w:val="00557529"/>
    <w:rsid w:val="00557D08"/>
    <w:rsid w:val="0056133B"/>
    <w:rsid w:val="005641D0"/>
    <w:rsid w:val="005657BA"/>
    <w:rsid w:val="00567899"/>
    <w:rsid w:val="00567F32"/>
    <w:rsid w:val="00571076"/>
    <w:rsid w:val="0057153A"/>
    <w:rsid w:val="00572A59"/>
    <w:rsid w:val="00576049"/>
    <w:rsid w:val="005768C5"/>
    <w:rsid w:val="00577009"/>
    <w:rsid w:val="005815A8"/>
    <w:rsid w:val="0058265D"/>
    <w:rsid w:val="005876E4"/>
    <w:rsid w:val="00590CBA"/>
    <w:rsid w:val="00591D14"/>
    <w:rsid w:val="0059354C"/>
    <w:rsid w:val="005945AF"/>
    <w:rsid w:val="0059517E"/>
    <w:rsid w:val="005A03D0"/>
    <w:rsid w:val="005A176F"/>
    <w:rsid w:val="005A5278"/>
    <w:rsid w:val="005A6118"/>
    <w:rsid w:val="005A7802"/>
    <w:rsid w:val="005A793D"/>
    <w:rsid w:val="005B195B"/>
    <w:rsid w:val="005B2E75"/>
    <w:rsid w:val="005B6A93"/>
    <w:rsid w:val="005C29B7"/>
    <w:rsid w:val="005C5FCD"/>
    <w:rsid w:val="005D4F3D"/>
    <w:rsid w:val="005D78B9"/>
    <w:rsid w:val="005E0C2D"/>
    <w:rsid w:val="005E150E"/>
    <w:rsid w:val="005E2573"/>
    <w:rsid w:val="005E59C3"/>
    <w:rsid w:val="005E7610"/>
    <w:rsid w:val="005F0B9B"/>
    <w:rsid w:val="005F2571"/>
    <w:rsid w:val="005F2B21"/>
    <w:rsid w:val="005F2BCE"/>
    <w:rsid w:val="005F2DC5"/>
    <w:rsid w:val="005F40DD"/>
    <w:rsid w:val="00600E41"/>
    <w:rsid w:val="00604BDE"/>
    <w:rsid w:val="006053EA"/>
    <w:rsid w:val="0060722B"/>
    <w:rsid w:val="00614CBD"/>
    <w:rsid w:val="0061531D"/>
    <w:rsid w:val="006167BD"/>
    <w:rsid w:val="00616877"/>
    <w:rsid w:val="00626093"/>
    <w:rsid w:val="006266F4"/>
    <w:rsid w:val="00633B23"/>
    <w:rsid w:val="00634482"/>
    <w:rsid w:val="00636843"/>
    <w:rsid w:val="006378A0"/>
    <w:rsid w:val="00641DAE"/>
    <w:rsid w:val="00644436"/>
    <w:rsid w:val="00645262"/>
    <w:rsid w:val="006452CD"/>
    <w:rsid w:val="00647F2A"/>
    <w:rsid w:val="006531B5"/>
    <w:rsid w:val="00654263"/>
    <w:rsid w:val="00654BA5"/>
    <w:rsid w:val="006604B4"/>
    <w:rsid w:val="00660953"/>
    <w:rsid w:val="006621DD"/>
    <w:rsid w:val="006629DD"/>
    <w:rsid w:val="00663118"/>
    <w:rsid w:val="00663751"/>
    <w:rsid w:val="00664560"/>
    <w:rsid w:val="00664898"/>
    <w:rsid w:val="00665897"/>
    <w:rsid w:val="00670B2E"/>
    <w:rsid w:val="00672073"/>
    <w:rsid w:val="006750CE"/>
    <w:rsid w:val="00676EDF"/>
    <w:rsid w:val="00677B3E"/>
    <w:rsid w:val="006807E6"/>
    <w:rsid w:val="0068282F"/>
    <w:rsid w:val="006841A2"/>
    <w:rsid w:val="00685097"/>
    <w:rsid w:val="00686A58"/>
    <w:rsid w:val="006907F2"/>
    <w:rsid w:val="00690A36"/>
    <w:rsid w:val="00690A9D"/>
    <w:rsid w:val="00691E80"/>
    <w:rsid w:val="0069223C"/>
    <w:rsid w:val="0069296C"/>
    <w:rsid w:val="00693107"/>
    <w:rsid w:val="006A04F9"/>
    <w:rsid w:val="006A4070"/>
    <w:rsid w:val="006A7058"/>
    <w:rsid w:val="006B10B7"/>
    <w:rsid w:val="006B1A1E"/>
    <w:rsid w:val="006B2154"/>
    <w:rsid w:val="006B2671"/>
    <w:rsid w:val="006B27A9"/>
    <w:rsid w:val="006B29F8"/>
    <w:rsid w:val="006B5B95"/>
    <w:rsid w:val="006B709A"/>
    <w:rsid w:val="006C0B30"/>
    <w:rsid w:val="006C1FD3"/>
    <w:rsid w:val="006C4C84"/>
    <w:rsid w:val="006C5EAE"/>
    <w:rsid w:val="006C6455"/>
    <w:rsid w:val="006C649D"/>
    <w:rsid w:val="006C6C30"/>
    <w:rsid w:val="006C730B"/>
    <w:rsid w:val="006D555B"/>
    <w:rsid w:val="006D57D7"/>
    <w:rsid w:val="006D57E0"/>
    <w:rsid w:val="006E0CFA"/>
    <w:rsid w:val="006E36E3"/>
    <w:rsid w:val="006E4D51"/>
    <w:rsid w:val="006E6520"/>
    <w:rsid w:val="006E6BE1"/>
    <w:rsid w:val="006F052A"/>
    <w:rsid w:val="006F0808"/>
    <w:rsid w:val="006F0842"/>
    <w:rsid w:val="006F0D02"/>
    <w:rsid w:val="006F2160"/>
    <w:rsid w:val="006F2856"/>
    <w:rsid w:val="006F6EC8"/>
    <w:rsid w:val="00700CD6"/>
    <w:rsid w:val="00703206"/>
    <w:rsid w:val="007039E7"/>
    <w:rsid w:val="007050E1"/>
    <w:rsid w:val="00711147"/>
    <w:rsid w:val="00711FE4"/>
    <w:rsid w:val="007145C7"/>
    <w:rsid w:val="00716820"/>
    <w:rsid w:val="00720262"/>
    <w:rsid w:val="00720436"/>
    <w:rsid w:val="0072067D"/>
    <w:rsid w:val="00721859"/>
    <w:rsid w:val="00721E41"/>
    <w:rsid w:val="00722088"/>
    <w:rsid w:val="00723E09"/>
    <w:rsid w:val="00725582"/>
    <w:rsid w:val="007259EC"/>
    <w:rsid w:val="00726A50"/>
    <w:rsid w:val="007328CF"/>
    <w:rsid w:val="007349EE"/>
    <w:rsid w:val="007430A2"/>
    <w:rsid w:val="00751670"/>
    <w:rsid w:val="00752EB8"/>
    <w:rsid w:val="007575A9"/>
    <w:rsid w:val="00760C29"/>
    <w:rsid w:val="0076216F"/>
    <w:rsid w:val="007628A1"/>
    <w:rsid w:val="00764344"/>
    <w:rsid w:val="00767C32"/>
    <w:rsid w:val="00767F49"/>
    <w:rsid w:val="00770087"/>
    <w:rsid w:val="00770DC9"/>
    <w:rsid w:val="00776747"/>
    <w:rsid w:val="007768F3"/>
    <w:rsid w:val="00782F81"/>
    <w:rsid w:val="00785690"/>
    <w:rsid w:val="0079037B"/>
    <w:rsid w:val="0079123E"/>
    <w:rsid w:val="00794A5B"/>
    <w:rsid w:val="00794C0D"/>
    <w:rsid w:val="00795AC8"/>
    <w:rsid w:val="007A2ED6"/>
    <w:rsid w:val="007A4916"/>
    <w:rsid w:val="007A7355"/>
    <w:rsid w:val="007A78C7"/>
    <w:rsid w:val="007B4DB8"/>
    <w:rsid w:val="007B61BB"/>
    <w:rsid w:val="007C17FE"/>
    <w:rsid w:val="007C4693"/>
    <w:rsid w:val="007C4DC8"/>
    <w:rsid w:val="007C4F9B"/>
    <w:rsid w:val="007C5DD3"/>
    <w:rsid w:val="007C6E59"/>
    <w:rsid w:val="007D2857"/>
    <w:rsid w:val="007D36C1"/>
    <w:rsid w:val="007D4AC5"/>
    <w:rsid w:val="007D6CAC"/>
    <w:rsid w:val="007E096D"/>
    <w:rsid w:val="007E0F3F"/>
    <w:rsid w:val="007E1A45"/>
    <w:rsid w:val="00800589"/>
    <w:rsid w:val="00801791"/>
    <w:rsid w:val="008043E4"/>
    <w:rsid w:val="00805078"/>
    <w:rsid w:val="008053AA"/>
    <w:rsid w:val="00806A4F"/>
    <w:rsid w:val="00807190"/>
    <w:rsid w:val="00811883"/>
    <w:rsid w:val="008143B7"/>
    <w:rsid w:val="008147D8"/>
    <w:rsid w:val="00816B01"/>
    <w:rsid w:val="00816E7F"/>
    <w:rsid w:val="0081725D"/>
    <w:rsid w:val="00821256"/>
    <w:rsid w:val="008225EA"/>
    <w:rsid w:val="00822EFF"/>
    <w:rsid w:val="00824D14"/>
    <w:rsid w:val="0082735D"/>
    <w:rsid w:val="0083021C"/>
    <w:rsid w:val="00830527"/>
    <w:rsid w:val="00834F24"/>
    <w:rsid w:val="008353F9"/>
    <w:rsid w:val="008362CB"/>
    <w:rsid w:val="00840B15"/>
    <w:rsid w:val="00841CF7"/>
    <w:rsid w:val="00845207"/>
    <w:rsid w:val="008472A5"/>
    <w:rsid w:val="00850094"/>
    <w:rsid w:val="0085174D"/>
    <w:rsid w:val="0085196F"/>
    <w:rsid w:val="0085582C"/>
    <w:rsid w:val="00856DFC"/>
    <w:rsid w:val="00860F84"/>
    <w:rsid w:val="00861DDF"/>
    <w:rsid w:val="0086386C"/>
    <w:rsid w:val="00864016"/>
    <w:rsid w:val="008651BE"/>
    <w:rsid w:val="0087183B"/>
    <w:rsid w:val="00873157"/>
    <w:rsid w:val="008739A3"/>
    <w:rsid w:val="008741E9"/>
    <w:rsid w:val="00874298"/>
    <w:rsid w:val="008746AD"/>
    <w:rsid w:val="0088392D"/>
    <w:rsid w:val="00886367"/>
    <w:rsid w:val="008877A1"/>
    <w:rsid w:val="00887A49"/>
    <w:rsid w:val="00890932"/>
    <w:rsid w:val="00891AD4"/>
    <w:rsid w:val="00891C5F"/>
    <w:rsid w:val="0089532F"/>
    <w:rsid w:val="00896E6E"/>
    <w:rsid w:val="008971D8"/>
    <w:rsid w:val="0089743A"/>
    <w:rsid w:val="008975C9"/>
    <w:rsid w:val="00897D1E"/>
    <w:rsid w:val="008A0860"/>
    <w:rsid w:val="008A2E78"/>
    <w:rsid w:val="008A3A8C"/>
    <w:rsid w:val="008A3F5F"/>
    <w:rsid w:val="008A60C7"/>
    <w:rsid w:val="008B0856"/>
    <w:rsid w:val="008B0F66"/>
    <w:rsid w:val="008B3F23"/>
    <w:rsid w:val="008B43BA"/>
    <w:rsid w:val="008B4651"/>
    <w:rsid w:val="008B66E3"/>
    <w:rsid w:val="008B748C"/>
    <w:rsid w:val="008C0284"/>
    <w:rsid w:val="008C2D39"/>
    <w:rsid w:val="008C425E"/>
    <w:rsid w:val="008C46D5"/>
    <w:rsid w:val="008C48BB"/>
    <w:rsid w:val="008C6FAB"/>
    <w:rsid w:val="008D02DB"/>
    <w:rsid w:val="008D049E"/>
    <w:rsid w:val="008E12F0"/>
    <w:rsid w:val="008E17D1"/>
    <w:rsid w:val="008E243C"/>
    <w:rsid w:val="008E37EF"/>
    <w:rsid w:val="008E3CA0"/>
    <w:rsid w:val="008E6FE4"/>
    <w:rsid w:val="008F0CD7"/>
    <w:rsid w:val="008F0D9B"/>
    <w:rsid w:val="008F19CA"/>
    <w:rsid w:val="008F2506"/>
    <w:rsid w:val="008F388B"/>
    <w:rsid w:val="008F6A5A"/>
    <w:rsid w:val="008F7291"/>
    <w:rsid w:val="008F7A61"/>
    <w:rsid w:val="009000B5"/>
    <w:rsid w:val="00903133"/>
    <w:rsid w:val="00903A23"/>
    <w:rsid w:val="00910D8E"/>
    <w:rsid w:val="00911B51"/>
    <w:rsid w:val="00911C78"/>
    <w:rsid w:val="0091327E"/>
    <w:rsid w:val="0091513E"/>
    <w:rsid w:val="00921120"/>
    <w:rsid w:val="0093384F"/>
    <w:rsid w:val="009338BA"/>
    <w:rsid w:val="0093414F"/>
    <w:rsid w:val="00934E85"/>
    <w:rsid w:val="00935664"/>
    <w:rsid w:val="00936684"/>
    <w:rsid w:val="00943656"/>
    <w:rsid w:val="00947D46"/>
    <w:rsid w:val="009503C4"/>
    <w:rsid w:val="00950C1F"/>
    <w:rsid w:val="009519A5"/>
    <w:rsid w:val="00952578"/>
    <w:rsid w:val="009528BC"/>
    <w:rsid w:val="00954370"/>
    <w:rsid w:val="009552BC"/>
    <w:rsid w:val="00955928"/>
    <w:rsid w:val="00955E03"/>
    <w:rsid w:val="00956542"/>
    <w:rsid w:val="009568E8"/>
    <w:rsid w:val="009628AB"/>
    <w:rsid w:val="00963317"/>
    <w:rsid w:val="00963BB0"/>
    <w:rsid w:val="00965619"/>
    <w:rsid w:val="00972A13"/>
    <w:rsid w:val="00975328"/>
    <w:rsid w:val="009769E6"/>
    <w:rsid w:val="00976B3C"/>
    <w:rsid w:val="0097743A"/>
    <w:rsid w:val="00980437"/>
    <w:rsid w:val="00980555"/>
    <w:rsid w:val="0098102A"/>
    <w:rsid w:val="00982567"/>
    <w:rsid w:val="0099060B"/>
    <w:rsid w:val="00991D18"/>
    <w:rsid w:val="0099325A"/>
    <w:rsid w:val="00995020"/>
    <w:rsid w:val="0099504C"/>
    <w:rsid w:val="00995A4A"/>
    <w:rsid w:val="00996937"/>
    <w:rsid w:val="0099741C"/>
    <w:rsid w:val="009A4B56"/>
    <w:rsid w:val="009A55F9"/>
    <w:rsid w:val="009A7180"/>
    <w:rsid w:val="009A71FC"/>
    <w:rsid w:val="009B0CBA"/>
    <w:rsid w:val="009B324B"/>
    <w:rsid w:val="009B40E2"/>
    <w:rsid w:val="009B421E"/>
    <w:rsid w:val="009B69C2"/>
    <w:rsid w:val="009B75AE"/>
    <w:rsid w:val="009C1659"/>
    <w:rsid w:val="009C20E0"/>
    <w:rsid w:val="009C2EEF"/>
    <w:rsid w:val="009C4A68"/>
    <w:rsid w:val="009C77F9"/>
    <w:rsid w:val="009D1AF2"/>
    <w:rsid w:val="009D2109"/>
    <w:rsid w:val="009D2D86"/>
    <w:rsid w:val="009D2F15"/>
    <w:rsid w:val="009D4E21"/>
    <w:rsid w:val="009D558A"/>
    <w:rsid w:val="009D679D"/>
    <w:rsid w:val="009D717D"/>
    <w:rsid w:val="009D7A78"/>
    <w:rsid w:val="009E4497"/>
    <w:rsid w:val="009F11EE"/>
    <w:rsid w:val="009F1B3C"/>
    <w:rsid w:val="009F3E22"/>
    <w:rsid w:val="009F71FA"/>
    <w:rsid w:val="009F753F"/>
    <w:rsid w:val="00A00884"/>
    <w:rsid w:val="00A04C75"/>
    <w:rsid w:val="00A0703F"/>
    <w:rsid w:val="00A074E8"/>
    <w:rsid w:val="00A1554F"/>
    <w:rsid w:val="00A155D9"/>
    <w:rsid w:val="00A21477"/>
    <w:rsid w:val="00A22DEE"/>
    <w:rsid w:val="00A2315F"/>
    <w:rsid w:val="00A242CF"/>
    <w:rsid w:val="00A2573E"/>
    <w:rsid w:val="00A25AE3"/>
    <w:rsid w:val="00A26BEC"/>
    <w:rsid w:val="00A27E4E"/>
    <w:rsid w:val="00A31BFA"/>
    <w:rsid w:val="00A343A5"/>
    <w:rsid w:val="00A3466F"/>
    <w:rsid w:val="00A34BFA"/>
    <w:rsid w:val="00A35B6C"/>
    <w:rsid w:val="00A4412E"/>
    <w:rsid w:val="00A45A21"/>
    <w:rsid w:val="00A51C64"/>
    <w:rsid w:val="00A542C3"/>
    <w:rsid w:val="00A556E7"/>
    <w:rsid w:val="00A60F0F"/>
    <w:rsid w:val="00A6148C"/>
    <w:rsid w:val="00A6231E"/>
    <w:rsid w:val="00A62F92"/>
    <w:rsid w:val="00A64FB8"/>
    <w:rsid w:val="00A716D0"/>
    <w:rsid w:val="00A746CC"/>
    <w:rsid w:val="00A74963"/>
    <w:rsid w:val="00A75FD0"/>
    <w:rsid w:val="00A7695F"/>
    <w:rsid w:val="00A8187F"/>
    <w:rsid w:val="00A819A8"/>
    <w:rsid w:val="00A82199"/>
    <w:rsid w:val="00A82744"/>
    <w:rsid w:val="00A840BC"/>
    <w:rsid w:val="00A860FE"/>
    <w:rsid w:val="00A92C7D"/>
    <w:rsid w:val="00A93680"/>
    <w:rsid w:val="00A93E1D"/>
    <w:rsid w:val="00A954B3"/>
    <w:rsid w:val="00A9665F"/>
    <w:rsid w:val="00A9695F"/>
    <w:rsid w:val="00A971F5"/>
    <w:rsid w:val="00A97619"/>
    <w:rsid w:val="00A97B79"/>
    <w:rsid w:val="00AA1D5E"/>
    <w:rsid w:val="00AA4192"/>
    <w:rsid w:val="00AA5AC1"/>
    <w:rsid w:val="00AB056F"/>
    <w:rsid w:val="00AB19A7"/>
    <w:rsid w:val="00AB42B0"/>
    <w:rsid w:val="00AB4941"/>
    <w:rsid w:val="00AB4FCD"/>
    <w:rsid w:val="00AC0EB8"/>
    <w:rsid w:val="00AC2334"/>
    <w:rsid w:val="00AC31F1"/>
    <w:rsid w:val="00AC3DA9"/>
    <w:rsid w:val="00AD129B"/>
    <w:rsid w:val="00AD1D8D"/>
    <w:rsid w:val="00AD35E0"/>
    <w:rsid w:val="00AD6315"/>
    <w:rsid w:val="00AD6CAF"/>
    <w:rsid w:val="00AD715C"/>
    <w:rsid w:val="00AD7409"/>
    <w:rsid w:val="00AD7FE4"/>
    <w:rsid w:val="00AE082F"/>
    <w:rsid w:val="00AE1659"/>
    <w:rsid w:val="00AE2800"/>
    <w:rsid w:val="00AE6100"/>
    <w:rsid w:val="00AE6423"/>
    <w:rsid w:val="00AF4689"/>
    <w:rsid w:val="00AF6178"/>
    <w:rsid w:val="00AF7351"/>
    <w:rsid w:val="00B00572"/>
    <w:rsid w:val="00B00DE9"/>
    <w:rsid w:val="00B01571"/>
    <w:rsid w:val="00B0276C"/>
    <w:rsid w:val="00B049C1"/>
    <w:rsid w:val="00B04F4E"/>
    <w:rsid w:val="00B06AEB"/>
    <w:rsid w:val="00B10B41"/>
    <w:rsid w:val="00B11355"/>
    <w:rsid w:val="00B11412"/>
    <w:rsid w:val="00B1187C"/>
    <w:rsid w:val="00B15686"/>
    <w:rsid w:val="00B15FAF"/>
    <w:rsid w:val="00B20177"/>
    <w:rsid w:val="00B2095F"/>
    <w:rsid w:val="00B20E50"/>
    <w:rsid w:val="00B211A1"/>
    <w:rsid w:val="00B247A0"/>
    <w:rsid w:val="00B24CB2"/>
    <w:rsid w:val="00B253A4"/>
    <w:rsid w:val="00B26CD5"/>
    <w:rsid w:val="00B36ABB"/>
    <w:rsid w:val="00B4443B"/>
    <w:rsid w:val="00B45579"/>
    <w:rsid w:val="00B47794"/>
    <w:rsid w:val="00B47DC2"/>
    <w:rsid w:val="00B50A44"/>
    <w:rsid w:val="00B52FFE"/>
    <w:rsid w:val="00B57118"/>
    <w:rsid w:val="00B62271"/>
    <w:rsid w:val="00B6256F"/>
    <w:rsid w:val="00B654E6"/>
    <w:rsid w:val="00B72AD3"/>
    <w:rsid w:val="00B72C9D"/>
    <w:rsid w:val="00B74CA4"/>
    <w:rsid w:val="00B75A6A"/>
    <w:rsid w:val="00B768AE"/>
    <w:rsid w:val="00B76C2B"/>
    <w:rsid w:val="00B82F7D"/>
    <w:rsid w:val="00B83441"/>
    <w:rsid w:val="00B835E3"/>
    <w:rsid w:val="00B837FA"/>
    <w:rsid w:val="00B8454A"/>
    <w:rsid w:val="00B84B66"/>
    <w:rsid w:val="00B84F11"/>
    <w:rsid w:val="00B86E0D"/>
    <w:rsid w:val="00B86EC2"/>
    <w:rsid w:val="00B922B3"/>
    <w:rsid w:val="00B92374"/>
    <w:rsid w:val="00B92376"/>
    <w:rsid w:val="00B92D24"/>
    <w:rsid w:val="00B93753"/>
    <w:rsid w:val="00BA0D18"/>
    <w:rsid w:val="00BA3563"/>
    <w:rsid w:val="00BA3DAD"/>
    <w:rsid w:val="00BA3EDC"/>
    <w:rsid w:val="00BA41F0"/>
    <w:rsid w:val="00BA6893"/>
    <w:rsid w:val="00BA768D"/>
    <w:rsid w:val="00BA77AC"/>
    <w:rsid w:val="00BA7ED5"/>
    <w:rsid w:val="00BB0360"/>
    <w:rsid w:val="00BB1EC3"/>
    <w:rsid w:val="00BB2F0D"/>
    <w:rsid w:val="00BB3A77"/>
    <w:rsid w:val="00BB40AA"/>
    <w:rsid w:val="00BB5976"/>
    <w:rsid w:val="00BB7CB9"/>
    <w:rsid w:val="00BC6A63"/>
    <w:rsid w:val="00BC79D5"/>
    <w:rsid w:val="00BD2688"/>
    <w:rsid w:val="00BD6DCB"/>
    <w:rsid w:val="00BD71E4"/>
    <w:rsid w:val="00BE1121"/>
    <w:rsid w:val="00BE1197"/>
    <w:rsid w:val="00BE1379"/>
    <w:rsid w:val="00BE1716"/>
    <w:rsid w:val="00BE1748"/>
    <w:rsid w:val="00BE2DFF"/>
    <w:rsid w:val="00BE6527"/>
    <w:rsid w:val="00BE712A"/>
    <w:rsid w:val="00BF0A28"/>
    <w:rsid w:val="00BF1B87"/>
    <w:rsid w:val="00BF4A67"/>
    <w:rsid w:val="00BF5F05"/>
    <w:rsid w:val="00BF6AA0"/>
    <w:rsid w:val="00C0149C"/>
    <w:rsid w:val="00C01DE1"/>
    <w:rsid w:val="00C01E35"/>
    <w:rsid w:val="00C03F55"/>
    <w:rsid w:val="00C04267"/>
    <w:rsid w:val="00C0588C"/>
    <w:rsid w:val="00C05BDB"/>
    <w:rsid w:val="00C06D37"/>
    <w:rsid w:val="00C0784D"/>
    <w:rsid w:val="00C07A11"/>
    <w:rsid w:val="00C07E0B"/>
    <w:rsid w:val="00C12F86"/>
    <w:rsid w:val="00C144F4"/>
    <w:rsid w:val="00C16619"/>
    <w:rsid w:val="00C16C90"/>
    <w:rsid w:val="00C17322"/>
    <w:rsid w:val="00C20D77"/>
    <w:rsid w:val="00C21849"/>
    <w:rsid w:val="00C24418"/>
    <w:rsid w:val="00C27716"/>
    <w:rsid w:val="00C33659"/>
    <w:rsid w:val="00C37336"/>
    <w:rsid w:val="00C41523"/>
    <w:rsid w:val="00C41728"/>
    <w:rsid w:val="00C45682"/>
    <w:rsid w:val="00C47E29"/>
    <w:rsid w:val="00C51D26"/>
    <w:rsid w:val="00C530EC"/>
    <w:rsid w:val="00C54ACE"/>
    <w:rsid w:val="00C60F02"/>
    <w:rsid w:val="00C6232E"/>
    <w:rsid w:val="00C633FB"/>
    <w:rsid w:val="00C6383D"/>
    <w:rsid w:val="00C67957"/>
    <w:rsid w:val="00C70674"/>
    <w:rsid w:val="00C75754"/>
    <w:rsid w:val="00C762FA"/>
    <w:rsid w:val="00C76EE7"/>
    <w:rsid w:val="00C77280"/>
    <w:rsid w:val="00C801F9"/>
    <w:rsid w:val="00C84735"/>
    <w:rsid w:val="00C84E0E"/>
    <w:rsid w:val="00C84ECA"/>
    <w:rsid w:val="00C8787F"/>
    <w:rsid w:val="00C92743"/>
    <w:rsid w:val="00C93D17"/>
    <w:rsid w:val="00C93DD8"/>
    <w:rsid w:val="00C959F6"/>
    <w:rsid w:val="00C96777"/>
    <w:rsid w:val="00C974CB"/>
    <w:rsid w:val="00CA1D2B"/>
    <w:rsid w:val="00CA314A"/>
    <w:rsid w:val="00CA3C52"/>
    <w:rsid w:val="00CA4104"/>
    <w:rsid w:val="00CA5562"/>
    <w:rsid w:val="00CB1741"/>
    <w:rsid w:val="00CB40C2"/>
    <w:rsid w:val="00CB4E1C"/>
    <w:rsid w:val="00CB5570"/>
    <w:rsid w:val="00CB5F31"/>
    <w:rsid w:val="00CB675B"/>
    <w:rsid w:val="00CB6CB0"/>
    <w:rsid w:val="00CB70CA"/>
    <w:rsid w:val="00CC5066"/>
    <w:rsid w:val="00CC5455"/>
    <w:rsid w:val="00CC703B"/>
    <w:rsid w:val="00CD2EC4"/>
    <w:rsid w:val="00CD3C6E"/>
    <w:rsid w:val="00CE017A"/>
    <w:rsid w:val="00CE2E47"/>
    <w:rsid w:val="00CE7634"/>
    <w:rsid w:val="00CE766A"/>
    <w:rsid w:val="00CF094D"/>
    <w:rsid w:val="00CF0AF7"/>
    <w:rsid w:val="00CF270D"/>
    <w:rsid w:val="00CF3B87"/>
    <w:rsid w:val="00CF483B"/>
    <w:rsid w:val="00CF4F7C"/>
    <w:rsid w:val="00CF7330"/>
    <w:rsid w:val="00D01362"/>
    <w:rsid w:val="00D11C4C"/>
    <w:rsid w:val="00D150A7"/>
    <w:rsid w:val="00D15555"/>
    <w:rsid w:val="00D17C4D"/>
    <w:rsid w:val="00D21692"/>
    <w:rsid w:val="00D2303F"/>
    <w:rsid w:val="00D25433"/>
    <w:rsid w:val="00D33451"/>
    <w:rsid w:val="00D34039"/>
    <w:rsid w:val="00D3483C"/>
    <w:rsid w:val="00D351DF"/>
    <w:rsid w:val="00D46287"/>
    <w:rsid w:val="00D508D7"/>
    <w:rsid w:val="00D5556F"/>
    <w:rsid w:val="00D637D2"/>
    <w:rsid w:val="00D63D22"/>
    <w:rsid w:val="00D648FE"/>
    <w:rsid w:val="00D6591B"/>
    <w:rsid w:val="00D66886"/>
    <w:rsid w:val="00D706DE"/>
    <w:rsid w:val="00D71AA7"/>
    <w:rsid w:val="00D73693"/>
    <w:rsid w:val="00D74875"/>
    <w:rsid w:val="00D74996"/>
    <w:rsid w:val="00D764CC"/>
    <w:rsid w:val="00D801B4"/>
    <w:rsid w:val="00D804EC"/>
    <w:rsid w:val="00D806F1"/>
    <w:rsid w:val="00D80B5C"/>
    <w:rsid w:val="00D8291F"/>
    <w:rsid w:val="00D82A76"/>
    <w:rsid w:val="00D861BD"/>
    <w:rsid w:val="00D870E0"/>
    <w:rsid w:val="00D912D3"/>
    <w:rsid w:val="00D928C8"/>
    <w:rsid w:val="00D962B8"/>
    <w:rsid w:val="00D96771"/>
    <w:rsid w:val="00DA0405"/>
    <w:rsid w:val="00DA1A41"/>
    <w:rsid w:val="00DA1D9A"/>
    <w:rsid w:val="00DA4DF0"/>
    <w:rsid w:val="00DA609C"/>
    <w:rsid w:val="00DA7D54"/>
    <w:rsid w:val="00DA7ED9"/>
    <w:rsid w:val="00DB0F0B"/>
    <w:rsid w:val="00DB410C"/>
    <w:rsid w:val="00DB5180"/>
    <w:rsid w:val="00DB6E4D"/>
    <w:rsid w:val="00DC1864"/>
    <w:rsid w:val="00DC3D8C"/>
    <w:rsid w:val="00DC435C"/>
    <w:rsid w:val="00DC49C9"/>
    <w:rsid w:val="00DC7B9F"/>
    <w:rsid w:val="00DD1E54"/>
    <w:rsid w:val="00DD2A6B"/>
    <w:rsid w:val="00DD37B7"/>
    <w:rsid w:val="00DD47AB"/>
    <w:rsid w:val="00DD5176"/>
    <w:rsid w:val="00DD5C88"/>
    <w:rsid w:val="00DD6EF3"/>
    <w:rsid w:val="00DD6FE4"/>
    <w:rsid w:val="00DD746C"/>
    <w:rsid w:val="00DE0843"/>
    <w:rsid w:val="00DE384A"/>
    <w:rsid w:val="00DE5F1E"/>
    <w:rsid w:val="00DE60F3"/>
    <w:rsid w:val="00DE617D"/>
    <w:rsid w:val="00DF0062"/>
    <w:rsid w:val="00DF297F"/>
    <w:rsid w:val="00DF36E5"/>
    <w:rsid w:val="00DF5527"/>
    <w:rsid w:val="00DF6D78"/>
    <w:rsid w:val="00DF6F0F"/>
    <w:rsid w:val="00E03273"/>
    <w:rsid w:val="00E04E1B"/>
    <w:rsid w:val="00E04E45"/>
    <w:rsid w:val="00E06618"/>
    <w:rsid w:val="00E1043B"/>
    <w:rsid w:val="00E1241B"/>
    <w:rsid w:val="00E1261F"/>
    <w:rsid w:val="00E129A1"/>
    <w:rsid w:val="00E16D1B"/>
    <w:rsid w:val="00E20D8A"/>
    <w:rsid w:val="00E24658"/>
    <w:rsid w:val="00E279F9"/>
    <w:rsid w:val="00E27B6C"/>
    <w:rsid w:val="00E30288"/>
    <w:rsid w:val="00E329C7"/>
    <w:rsid w:val="00E37131"/>
    <w:rsid w:val="00E372DC"/>
    <w:rsid w:val="00E37D7E"/>
    <w:rsid w:val="00E37E6B"/>
    <w:rsid w:val="00E40AC8"/>
    <w:rsid w:val="00E41769"/>
    <w:rsid w:val="00E446E8"/>
    <w:rsid w:val="00E45174"/>
    <w:rsid w:val="00E5281D"/>
    <w:rsid w:val="00E5285B"/>
    <w:rsid w:val="00E55357"/>
    <w:rsid w:val="00E55826"/>
    <w:rsid w:val="00E56F69"/>
    <w:rsid w:val="00E57A32"/>
    <w:rsid w:val="00E57BDB"/>
    <w:rsid w:val="00E63A2D"/>
    <w:rsid w:val="00E65439"/>
    <w:rsid w:val="00E65799"/>
    <w:rsid w:val="00E66A49"/>
    <w:rsid w:val="00E67862"/>
    <w:rsid w:val="00E679BF"/>
    <w:rsid w:val="00E7203B"/>
    <w:rsid w:val="00E72092"/>
    <w:rsid w:val="00E73C92"/>
    <w:rsid w:val="00E773EF"/>
    <w:rsid w:val="00E77C63"/>
    <w:rsid w:val="00E808E0"/>
    <w:rsid w:val="00E83F6F"/>
    <w:rsid w:val="00E85111"/>
    <w:rsid w:val="00E85252"/>
    <w:rsid w:val="00E856F5"/>
    <w:rsid w:val="00E85A1E"/>
    <w:rsid w:val="00E901FC"/>
    <w:rsid w:val="00E97044"/>
    <w:rsid w:val="00EA0C64"/>
    <w:rsid w:val="00EA1562"/>
    <w:rsid w:val="00EB02FC"/>
    <w:rsid w:val="00EB1FF9"/>
    <w:rsid w:val="00EB4B98"/>
    <w:rsid w:val="00EC03A0"/>
    <w:rsid w:val="00EC0FB9"/>
    <w:rsid w:val="00EC18E2"/>
    <w:rsid w:val="00EC29FF"/>
    <w:rsid w:val="00EC3E18"/>
    <w:rsid w:val="00EC7B61"/>
    <w:rsid w:val="00ED10AE"/>
    <w:rsid w:val="00ED3587"/>
    <w:rsid w:val="00ED54DE"/>
    <w:rsid w:val="00ED7AB3"/>
    <w:rsid w:val="00EE16AF"/>
    <w:rsid w:val="00EE1C81"/>
    <w:rsid w:val="00EE383D"/>
    <w:rsid w:val="00EF2668"/>
    <w:rsid w:val="00EF2852"/>
    <w:rsid w:val="00EF41E6"/>
    <w:rsid w:val="00EF46DC"/>
    <w:rsid w:val="00EF490A"/>
    <w:rsid w:val="00EF6DC1"/>
    <w:rsid w:val="00F00E07"/>
    <w:rsid w:val="00F00FE1"/>
    <w:rsid w:val="00F012E9"/>
    <w:rsid w:val="00F01E58"/>
    <w:rsid w:val="00F02924"/>
    <w:rsid w:val="00F041AA"/>
    <w:rsid w:val="00F04402"/>
    <w:rsid w:val="00F06A74"/>
    <w:rsid w:val="00F13652"/>
    <w:rsid w:val="00F208AF"/>
    <w:rsid w:val="00F22475"/>
    <w:rsid w:val="00F24884"/>
    <w:rsid w:val="00F24D92"/>
    <w:rsid w:val="00F31689"/>
    <w:rsid w:val="00F31963"/>
    <w:rsid w:val="00F32151"/>
    <w:rsid w:val="00F33D44"/>
    <w:rsid w:val="00F34BB9"/>
    <w:rsid w:val="00F34EFF"/>
    <w:rsid w:val="00F355EC"/>
    <w:rsid w:val="00F35EEE"/>
    <w:rsid w:val="00F367C6"/>
    <w:rsid w:val="00F372BE"/>
    <w:rsid w:val="00F43032"/>
    <w:rsid w:val="00F471E1"/>
    <w:rsid w:val="00F51292"/>
    <w:rsid w:val="00F5267E"/>
    <w:rsid w:val="00F52E47"/>
    <w:rsid w:val="00F547B3"/>
    <w:rsid w:val="00F56C0B"/>
    <w:rsid w:val="00F575E3"/>
    <w:rsid w:val="00F60F83"/>
    <w:rsid w:val="00F6299D"/>
    <w:rsid w:val="00F64BCD"/>
    <w:rsid w:val="00F66819"/>
    <w:rsid w:val="00F67738"/>
    <w:rsid w:val="00F70D06"/>
    <w:rsid w:val="00F71E09"/>
    <w:rsid w:val="00F7519A"/>
    <w:rsid w:val="00F76185"/>
    <w:rsid w:val="00F77AD3"/>
    <w:rsid w:val="00F81998"/>
    <w:rsid w:val="00F92D44"/>
    <w:rsid w:val="00F96CE9"/>
    <w:rsid w:val="00F97EFD"/>
    <w:rsid w:val="00F97F15"/>
    <w:rsid w:val="00FA2987"/>
    <w:rsid w:val="00FA6AA0"/>
    <w:rsid w:val="00FB08B0"/>
    <w:rsid w:val="00FB23D3"/>
    <w:rsid w:val="00FB2A59"/>
    <w:rsid w:val="00FB42A9"/>
    <w:rsid w:val="00FB4635"/>
    <w:rsid w:val="00FB64AF"/>
    <w:rsid w:val="00FC170C"/>
    <w:rsid w:val="00FC2375"/>
    <w:rsid w:val="00FC3087"/>
    <w:rsid w:val="00FC4394"/>
    <w:rsid w:val="00FC4752"/>
    <w:rsid w:val="00FC4B07"/>
    <w:rsid w:val="00FC5050"/>
    <w:rsid w:val="00FD1166"/>
    <w:rsid w:val="00FD2C68"/>
    <w:rsid w:val="00FD2CA0"/>
    <w:rsid w:val="00FD3080"/>
    <w:rsid w:val="00FD3951"/>
    <w:rsid w:val="00FD5365"/>
    <w:rsid w:val="00FE172B"/>
    <w:rsid w:val="00FE2A7F"/>
    <w:rsid w:val="00FE4589"/>
    <w:rsid w:val="00FE6216"/>
    <w:rsid w:val="00FE72B2"/>
    <w:rsid w:val="00FF3BCA"/>
    <w:rsid w:val="00FF4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3B87"/>
    <w:rPr>
      <w:rFonts w:ascii="Tahoma" w:hAnsi="Tahoma" w:cs="Tahoma"/>
      <w:sz w:val="16"/>
      <w:szCs w:val="16"/>
    </w:rPr>
  </w:style>
  <w:style w:type="paragraph" w:styleId="Header">
    <w:name w:val="header"/>
    <w:basedOn w:val="Normal"/>
    <w:link w:val="HeaderChar"/>
    <w:uiPriority w:val="99"/>
    <w:semiHidden/>
    <w:rsid w:val="00CF3B87"/>
    <w:pPr>
      <w:tabs>
        <w:tab w:val="center" w:pos="4320"/>
        <w:tab w:val="right" w:pos="8640"/>
      </w:tabs>
    </w:pPr>
  </w:style>
  <w:style w:type="paragraph" w:styleId="Footer">
    <w:name w:val="footer"/>
    <w:basedOn w:val="Normal"/>
    <w:link w:val="FooterChar"/>
    <w:uiPriority w:val="99"/>
    <w:rsid w:val="00CF3B87"/>
    <w:pPr>
      <w:tabs>
        <w:tab w:val="center" w:pos="4320"/>
        <w:tab w:val="right" w:pos="8640"/>
      </w:tabs>
    </w:pPr>
  </w:style>
  <w:style w:type="character" w:styleId="PageNumber">
    <w:name w:val="page number"/>
    <w:basedOn w:val="DefaultParagraphFont"/>
    <w:semiHidden/>
    <w:rsid w:val="00CF3B87"/>
  </w:style>
  <w:style w:type="character" w:styleId="CommentReference">
    <w:name w:val="annotation reference"/>
    <w:basedOn w:val="DefaultParagraphFont"/>
    <w:semiHidden/>
    <w:rsid w:val="00CF3B87"/>
    <w:rPr>
      <w:sz w:val="16"/>
      <w:szCs w:val="16"/>
    </w:rPr>
  </w:style>
  <w:style w:type="paragraph" w:styleId="CommentText">
    <w:name w:val="annotation text"/>
    <w:basedOn w:val="Normal"/>
    <w:semiHidden/>
    <w:rsid w:val="00CF3B87"/>
    <w:rPr>
      <w:sz w:val="20"/>
      <w:szCs w:val="20"/>
    </w:rPr>
  </w:style>
  <w:style w:type="paragraph" w:styleId="CommentSubject">
    <w:name w:val="annotation subject"/>
    <w:basedOn w:val="CommentText"/>
    <w:next w:val="CommentText"/>
    <w:semiHidden/>
    <w:rsid w:val="00CF3B87"/>
    <w:rPr>
      <w:b/>
      <w:bCs/>
    </w:rPr>
  </w:style>
  <w:style w:type="paragraph" w:styleId="ListBullet">
    <w:name w:val="List Bullet"/>
    <w:basedOn w:val="Normal"/>
    <w:semiHidden/>
    <w:rsid w:val="00CF3B87"/>
    <w:pPr>
      <w:numPr>
        <w:numId w:val="1"/>
      </w:numPr>
    </w:pPr>
  </w:style>
  <w:style w:type="paragraph" w:styleId="ListBullet2">
    <w:name w:val="List Bullet 2"/>
    <w:basedOn w:val="Normal"/>
    <w:semiHidden/>
    <w:rsid w:val="00CF3B87"/>
    <w:pPr>
      <w:numPr>
        <w:numId w:val="2"/>
      </w:numPr>
    </w:pPr>
  </w:style>
  <w:style w:type="paragraph" w:styleId="ListBullet3">
    <w:name w:val="List Bullet 3"/>
    <w:basedOn w:val="Normal"/>
    <w:rsid w:val="00CF3B87"/>
    <w:pPr>
      <w:numPr>
        <w:numId w:val="3"/>
      </w:numPr>
    </w:pPr>
  </w:style>
  <w:style w:type="paragraph" w:styleId="NormalIndent">
    <w:name w:val="Normal Indent"/>
    <w:basedOn w:val="Normal"/>
    <w:rsid w:val="00CF3B87"/>
    <w:pPr>
      <w:ind w:left="720"/>
    </w:pPr>
  </w:style>
  <w:style w:type="character" w:styleId="Hyperlink">
    <w:name w:val="Hyperlink"/>
    <w:basedOn w:val="DefaultParagraphFont"/>
    <w:uiPriority w:val="99"/>
    <w:rsid w:val="00CF3B87"/>
    <w:rPr>
      <w:color w:val="0000FF"/>
      <w:u w:val="single"/>
    </w:rPr>
  </w:style>
  <w:style w:type="paragraph" w:customStyle="1" w:styleId="Style1">
    <w:name w:val="Style1"/>
    <w:basedOn w:val="NormalIndent"/>
    <w:rsid w:val="00CF3B87"/>
    <w:pPr>
      <w:numPr>
        <w:numId w:val="7"/>
      </w:numPr>
    </w:pPr>
  </w:style>
  <w:style w:type="paragraph" w:customStyle="1" w:styleId="IndentIndent">
    <w:name w:val="Indent Indent"/>
    <w:basedOn w:val="NormalIndent"/>
    <w:rsid w:val="00CF3B87"/>
    <w:pPr>
      <w:ind w:left="1440"/>
    </w:pPr>
  </w:style>
  <w:style w:type="paragraph" w:styleId="ListNumber2">
    <w:name w:val="List Number 2"/>
    <w:aliases w:val="List Number x.y"/>
    <w:basedOn w:val="ListNumber"/>
    <w:next w:val="NormalIndent1inch"/>
    <w:autoRedefine/>
    <w:semiHidden/>
    <w:rsid w:val="00CF3B87"/>
    <w:pPr>
      <w:tabs>
        <w:tab w:val="clear" w:pos="360"/>
      </w:tabs>
      <w:ind w:left="720" w:firstLine="0"/>
    </w:pPr>
    <w:rPr>
      <w:b/>
    </w:rPr>
  </w:style>
  <w:style w:type="paragraph" w:styleId="ListNumber">
    <w:name w:val="List Number"/>
    <w:basedOn w:val="Normal"/>
    <w:semiHidden/>
    <w:rsid w:val="00CF3B87"/>
    <w:pPr>
      <w:tabs>
        <w:tab w:val="num" w:pos="360"/>
      </w:tabs>
      <w:ind w:left="360" w:hanging="360"/>
    </w:pPr>
  </w:style>
  <w:style w:type="paragraph" w:customStyle="1" w:styleId="NormalIndent1inch">
    <w:name w:val="Normal Indent 1 inch"/>
    <w:basedOn w:val="Normal"/>
    <w:autoRedefine/>
    <w:rsid w:val="00CF3B87"/>
    <w:pPr>
      <w:ind w:left="1440"/>
    </w:pPr>
    <w:rPr>
      <w:b/>
    </w:rPr>
  </w:style>
  <w:style w:type="paragraph" w:styleId="ListNumber3">
    <w:name w:val="List Number 3"/>
    <w:basedOn w:val="Normal"/>
    <w:semiHidden/>
    <w:rsid w:val="00CF3B87"/>
    <w:pPr>
      <w:tabs>
        <w:tab w:val="num" w:pos="1080"/>
      </w:tabs>
      <w:ind w:left="1080" w:hanging="360"/>
    </w:pPr>
  </w:style>
  <w:style w:type="paragraph" w:customStyle="1" w:styleId="BoldIndent1inch">
    <w:name w:val="Bold Indent 1 inch"/>
    <w:basedOn w:val="NormalIndent1inch"/>
    <w:rsid w:val="00CF3B87"/>
    <w:rPr>
      <w:b w:val="0"/>
    </w:rPr>
  </w:style>
  <w:style w:type="paragraph" w:styleId="ListNumber5">
    <w:name w:val="List Number 5"/>
    <w:basedOn w:val="Normal"/>
    <w:semiHidden/>
    <w:rsid w:val="00CF3B87"/>
    <w:pPr>
      <w:tabs>
        <w:tab w:val="num" w:pos="1800"/>
      </w:tabs>
      <w:ind w:left="1800" w:hanging="360"/>
    </w:pPr>
  </w:style>
  <w:style w:type="paragraph" w:styleId="ListNumber4">
    <w:name w:val="List Number 4"/>
    <w:basedOn w:val="Normal"/>
    <w:semiHidden/>
    <w:rsid w:val="00CF3B87"/>
    <w:pPr>
      <w:tabs>
        <w:tab w:val="num" w:pos="1440"/>
      </w:tabs>
      <w:ind w:left="1440" w:hanging="360"/>
    </w:pPr>
  </w:style>
  <w:style w:type="paragraph" w:customStyle="1" w:styleId="NormalIndent75">
    <w:name w:val="Normal Indent .75"/>
    <w:basedOn w:val="NormalIndent"/>
    <w:rsid w:val="00CF3B87"/>
    <w:pPr>
      <w:ind w:left="1080"/>
    </w:pPr>
  </w:style>
  <w:style w:type="character" w:styleId="FollowedHyperlink">
    <w:name w:val="FollowedHyperlink"/>
    <w:basedOn w:val="DefaultParagraphFont"/>
    <w:semiHidden/>
    <w:rsid w:val="00CF3B87"/>
    <w:rPr>
      <w:color w:val="800080"/>
      <w:u w:val="single"/>
    </w:rPr>
  </w:style>
  <w:style w:type="paragraph" w:styleId="BodyText">
    <w:name w:val="Body Text"/>
    <w:basedOn w:val="Normal"/>
    <w:link w:val="BodyTextChar1"/>
    <w:semiHidden/>
    <w:rsid w:val="00CF3B87"/>
    <w:rPr>
      <w:b/>
      <w:color w:val="FF0000"/>
    </w:rPr>
  </w:style>
  <w:style w:type="character" w:customStyle="1" w:styleId="NormalIndentChar">
    <w:name w:val="Normal Indent Char"/>
    <w:basedOn w:val="DefaultParagraphFont"/>
    <w:rsid w:val="00CF3B87"/>
    <w:rPr>
      <w:sz w:val="24"/>
      <w:szCs w:val="24"/>
      <w:lang w:val="en-US" w:eastAsia="en-US" w:bidi="ar-SA"/>
    </w:rPr>
  </w:style>
  <w:style w:type="paragraph" w:styleId="ListBullet4">
    <w:name w:val="List Bullet 4"/>
    <w:basedOn w:val="Normal"/>
    <w:semiHidden/>
    <w:rsid w:val="00CF3B87"/>
    <w:pPr>
      <w:numPr>
        <w:numId w:val="5"/>
      </w:numPr>
    </w:pPr>
  </w:style>
  <w:style w:type="paragraph" w:styleId="ListBullet5">
    <w:name w:val="List Bullet 5"/>
    <w:basedOn w:val="Normal"/>
    <w:autoRedefine/>
    <w:semiHidden/>
    <w:rsid w:val="00CF3B87"/>
    <w:pPr>
      <w:numPr>
        <w:numId w:val="4"/>
      </w:numPr>
    </w:pPr>
  </w:style>
  <w:style w:type="paragraph" w:customStyle="1" w:styleId="StyleListBullet2Bold">
    <w:name w:val="Style List Bullet 2 + Bold"/>
    <w:basedOn w:val="Normal"/>
    <w:rsid w:val="00CF3B87"/>
    <w:pPr>
      <w:numPr>
        <w:numId w:val="8"/>
      </w:numPr>
    </w:pPr>
  </w:style>
  <w:style w:type="paragraph" w:styleId="ListParagraph">
    <w:name w:val="List Paragraph"/>
    <w:basedOn w:val="Normal"/>
    <w:uiPriority w:val="34"/>
    <w:qFormat/>
    <w:rsid w:val="00CF3B87"/>
    <w:pPr>
      <w:ind w:left="720"/>
    </w:pPr>
    <w:rPr>
      <w:rFonts w:ascii="Calibri" w:eastAsia="Calibri" w:hAnsi="Calibri"/>
      <w:sz w:val="22"/>
      <w:szCs w:val="22"/>
    </w:rPr>
  </w:style>
  <w:style w:type="paragraph" w:styleId="Title">
    <w:name w:val="Title"/>
    <w:basedOn w:val="Normal"/>
    <w:next w:val="Normal"/>
    <w:qFormat/>
    <w:rsid w:val="00CF3B8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rsid w:val="00CF3B8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0F7B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ListBullet2"/>
    <w:qFormat/>
    <w:rsid w:val="00CF3B87"/>
    <w:pPr>
      <w:numPr>
        <w:numId w:val="0"/>
      </w:numPr>
    </w:pPr>
  </w:style>
  <w:style w:type="character" w:customStyle="1" w:styleId="BodyTextChar1">
    <w:name w:val="Body Text Char1"/>
    <w:basedOn w:val="DefaultParagraphFont"/>
    <w:link w:val="BodyText"/>
    <w:semiHidden/>
    <w:rsid w:val="00495035"/>
    <w:rPr>
      <w:b/>
      <w:color w:val="FF0000"/>
      <w:sz w:val="24"/>
      <w:szCs w:val="24"/>
    </w:rPr>
  </w:style>
  <w:style w:type="character" w:customStyle="1" w:styleId="BodyTextChar">
    <w:name w:val="Body Text Char"/>
    <w:basedOn w:val="DefaultParagraphFont"/>
    <w:semiHidden/>
    <w:rsid w:val="00CF3B87"/>
    <w:rPr>
      <w:b/>
      <w:color w:val="FF0000"/>
      <w:sz w:val="24"/>
      <w:szCs w:val="24"/>
    </w:rPr>
  </w:style>
  <w:style w:type="table" w:styleId="LightList-Accent3">
    <w:name w:val="Light List Accent 3"/>
    <w:basedOn w:val="TableNormal"/>
    <w:uiPriority w:val="61"/>
    <w:rsid w:val="000F7B6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gendaItemLevel1">
    <w:name w:val="Agenda Item Level 1"/>
    <w:basedOn w:val="Normal"/>
    <w:qFormat/>
    <w:rsid w:val="0027575C"/>
    <w:pPr>
      <w:tabs>
        <w:tab w:val="left" w:pos="720"/>
        <w:tab w:val="right" w:leader="dot" w:pos="9360"/>
      </w:tabs>
      <w:spacing w:before="120" w:after="120"/>
    </w:pPr>
    <w:rPr>
      <w:b/>
    </w:rPr>
  </w:style>
  <w:style w:type="paragraph" w:styleId="Revision">
    <w:name w:val="Revision"/>
    <w:hidden/>
    <w:uiPriority w:val="99"/>
    <w:semiHidden/>
    <w:rsid w:val="00E85111"/>
    <w:rPr>
      <w:sz w:val="24"/>
      <w:szCs w:val="24"/>
    </w:rPr>
  </w:style>
  <w:style w:type="character" w:customStyle="1" w:styleId="FooterChar">
    <w:name w:val="Footer Char"/>
    <w:basedOn w:val="DefaultParagraphFont"/>
    <w:link w:val="Footer"/>
    <w:uiPriority w:val="99"/>
    <w:rsid w:val="0099060B"/>
    <w:rPr>
      <w:sz w:val="24"/>
      <w:szCs w:val="24"/>
    </w:rPr>
  </w:style>
  <w:style w:type="character" w:customStyle="1" w:styleId="HeaderChar">
    <w:name w:val="Header Char"/>
    <w:basedOn w:val="DefaultParagraphFont"/>
    <w:link w:val="Header"/>
    <w:uiPriority w:val="99"/>
    <w:semiHidden/>
    <w:rsid w:val="006A4070"/>
    <w:rPr>
      <w:sz w:val="24"/>
      <w:szCs w:val="24"/>
    </w:rPr>
  </w:style>
  <w:style w:type="paragraph" w:styleId="NormalWeb">
    <w:name w:val="Normal (Web)"/>
    <w:basedOn w:val="Normal"/>
    <w:uiPriority w:val="99"/>
    <w:unhideWhenUsed/>
    <w:rsid w:val="002630E7"/>
    <w:rPr>
      <w:rFonts w:eastAsiaTheme="minorHAnsi"/>
    </w:rPr>
  </w:style>
  <w:style w:type="character" w:customStyle="1" w:styleId="InitialStyle2">
    <w:name w:val="InitialStyle:2"/>
    <w:basedOn w:val="DefaultParagraphFont"/>
    <w:rsid w:val="003D2B5B"/>
    <w:rPr>
      <w:rFonts w:ascii="Times New Roman" w:hAnsi="Times New Roman" w:cs="Times New Roman" w:hint="default"/>
      <w:color w:val="auto"/>
      <w:spacing w:val="0"/>
    </w:rPr>
  </w:style>
</w:styles>
</file>

<file path=word/webSettings.xml><?xml version="1.0" encoding="utf-8"?>
<w:webSettings xmlns:r="http://schemas.openxmlformats.org/officeDocument/2006/relationships" xmlns:w="http://schemas.openxmlformats.org/wordprocessingml/2006/main">
  <w:divs>
    <w:div w:id="909121850">
      <w:bodyDiv w:val="1"/>
      <w:marLeft w:val="0"/>
      <w:marRight w:val="0"/>
      <w:marTop w:val="0"/>
      <w:marBottom w:val="0"/>
      <w:divBdr>
        <w:top w:val="none" w:sz="0" w:space="0" w:color="auto"/>
        <w:left w:val="none" w:sz="0" w:space="0" w:color="auto"/>
        <w:bottom w:val="none" w:sz="0" w:space="0" w:color="auto"/>
        <w:right w:val="none" w:sz="0" w:space="0" w:color="auto"/>
      </w:divBdr>
    </w:div>
    <w:div w:id="10008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3CA1-8F3D-4E82-AE22-1B7E92FD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Efficiency Maine Trust</vt:lpstr>
    </vt:vector>
  </TitlesOfParts>
  <Company>Hewlett-Packard</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Maine Trust</dc:title>
  <dc:creator>sunshine</dc:creator>
  <cp:lastModifiedBy>mstoddard</cp:lastModifiedBy>
  <cp:revision>2</cp:revision>
  <cp:lastPrinted>2011-09-08T13:08:00Z</cp:lastPrinted>
  <dcterms:created xsi:type="dcterms:W3CDTF">2011-11-22T18:56:00Z</dcterms:created>
  <dcterms:modified xsi:type="dcterms:W3CDTF">2011-11-22T18:56:00Z</dcterms:modified>
</cp:coreProperties>
</file>