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C575" w14:textId="77777777" w:rsidR="0013073C" w:rsidRDefault="0013073C" w:rsidP="0013073C"/>
    <w:p w14:paraId="0760C576" w14:textId="77777777" w:rsidR="0013073C" w:rsidRPr="0064142B" w:rsidRDefault="00BE505A" w:rsidP="0013073C">
      <w:pPr>
        <w:jc w:val="center"/>
        <w:rPr>
          <w:sz w:val="22"/>
        </w:rPr>
      </w:pPr>
      <w:r w:rsidRPr="0064142B">
        <w:rPr>
          <w:b/>
          <w:bCs/>
          <w:sz w:val="22"/>
        </w:rPr>
        <w:t>COMMERCIAL PROPERTY ASSESED CLEAN ENERGY (C-PACE) ORDINANCE</w:t>
      </w:r>
    </w:p>
    <w:p w14:paraId="0760C577" w14:textId="77777777" w:rsidR="0013073C" w:rsidRPr="0064142B" w:rsidRDefault="0013073C" w:rsidP="0013073C">
      <w:pPr>
        <w:rPr>
          <w:sz w:val="22"/>
        </w:rPr>
      </w:pPr>
    </w:p>
    <w:p w14:paraId="0760C578" w14:textId="77777777" w:rsidR="0013073C" w:rsidRPr="0064142B" w:rsidRDefault="00BE505A" w:rsidP="0013073C">
      <w:pPr>
        <w:rPr>
          <w:sz w:val="22"/>
        </w:rPr>
      </w:pPr>
      <w:r w:rsidRPr="0064142B">
        <w:rPr>
          <w:b/>
          <w:bCs/>
          <w:sz w:val="22"/>
        </w:rPr>
        <w:t>1.</w:t>
      </w:r>
      <w:r w:rsidRPr="0064142B">
        <w:rPr>
          <w:b/>
          <w:bCs/>
          <w:sz w:val="22"/>
        </w:rPr>
        <w:tab/>
        <w:t>Purpose and authority</w:t>
      </w:r>
    </w:p>
    <w:p w14:paraId="0760C579" w14:textId="77777777" w:rsidR="0013073C" w:rsidRPr="0064142B" w:rsidRDefault="0013073C" w:rsidP="0013073C">
      <w:pPr>
        <w:rPr>
          <w:sz w:val="22"/>
        </w:rPr>
      </w:pPr>
    </w:p>
    <w:p w14:paraId="0760C57A" w14:textId="77777777" w:rsidR="0013073C" w:rsidRPr="0064142B" w:rsidRDefault="00BE505A" w:rsidP="0013073C">
      <w:pPr>
        <w:ind w:left="1440" w:hanging="720"/>
        <w:rPr>
          <w:sz w:val="22"/>
        </w:rPr>
      </w:pPr>
      <w:r w:rsidRPr="0064142B">
        <w:rPr>
          <w:sz w:val="22"/>
        </w:rPr>
        <w:t>A.</w:t>
      </w:r>
      <w:r w:rsidRPr="0064142B">
        <w:rPr>
          <w:sz w:val="22"/>
        </w:rPr>
        <w:tab/>
        <w:t xml:space="preserve">Purpose.  By and through this Ordinance, the City/Town of ________________ declares as its public purpose the establishment of a municipal program to enable its </w:t>
      </w:r>
      <w:r w:rsidRPr="0064142B">
        <w:rPr>
          <w:sz w:val="22"/>
        </w:rPr>
        <w:t>citizens to participate in a Commercial Property Assessed Clean Energy (“C-PACE”) program so that owners of qualifying property can access financing for energy savings improvements to their commercial properties located in the City/Town.  The City/Town dec</w:t>
      </w:r>
      <w:r w:rsidRPr="0064142B">
        <w:rPr>
          <w:sz w:val="22"/>
        </w:rPr>
        <w:t>lares its purpose and the provisions of this Ordinance to be in conformity with federal and state laws.</w:t>
      </w:r>
    </w:p>
    <w:p w14:paraId="0760C57B" w14:textId="77777777" w:rsidR="0013073C" w:rsidRPr="0064142B" w:rsidRDefault="0013073C" w:rsidP="0013073C">
      <w:pPr>
        <w:ind w:left="1440" w:hanging="720"/>
        <w:rPr>
          <w:sz w:val="22"/>
        </w:rPr>
      </w:pPr>
    </w:p>
    <w:p w14:paraId="0760C57C" w14:textId="77777777" w:rsidR="0013073C" w:rsidRPr="0064142B" w:rsidRDefault="00BE505A" w:rsidP="0013073C">
      <w:pPr>
        <w:ind w:left="1440" w:hanging="720"/>
        <w:rPr>
          <w:sz w:val="22"/>
        </w:rPr>
      </w:pPr>
      <w:r w:rsidRPr="0064142B">
        <w:rPr>
          <w:sz w:val="22"/>
        </w:rPr>
        <w:t>B.</w:t>
      </w:r>
      <w:r w:rsidRPr="0064142B">
        <w:rPr>
          <w:sz w:val="22"/>
        </w:rPr>
        <w:tab/>
        <w:t>Enabling legislation.  The City/Town enacts this Ordinance pursuant to Public Law 2021, Chapter 142 of the 130th Maine State Legislature, “An Act to</w:t>
      </w:r>
      <w:r w:rsidRPr="0064142B">
        <w:rPr>
          <w:sz w:val="22"/>
        </w:rPr>
        <w:t xml:space="preserve"> Allow for the Establishment of Commercial Property Assessed Clean Energy Program,” also known as “the Commercial Property Assessed Clean Energy Act” or “the Commercial PACE Act” (codified at 35-A M.R.S. §10201 </w:t>
      </w:r>
      <w:r w:rsidRPr="00F1558E">
        <w:rPr>
          <w:i/>
          <w:iCs/>
          <w:sz w:val="22"/>
        </w:rPr>
        <w:t>et seq</w:t>
      </w:r>
      <w:r w:rsidRPr="0064142B">
        <w:rPr>
          <w:sz w:val="22"/>
        </w:rPr>
        <w:t>.).</w:t>
      </w:r>
    </w:p>
    <w:p w14:paraId="0760C57D" w14:textId="77777777" w:rsidR="0013073C" w:rsidRPr="0064142B" w:rsidRDefault="0013073C" w:rsidP="0013073C">
      <w:pPr>
        <w:rPr>
          <w:sz w:val="22"/>
        </w:rPr>
      </w:pPr>
    </w:p>
    <w:p w14:paraId="0760C57E" w14:textId="77777777" w:rsidR="0013073C" w:rsidRPr="0064142B" w:rsidRDefault="00BE505A" w:rsidP="0013073C">
      <w:pPr>
        <w:rPr>
          <w:sz w:val="22"/>
        </w:rPr>
      </w:pPr>
      <w:r w:rsidRPr="0064142B">
        <w:rPr>
          <w:b/>
          <w:bCs/>
          <w:sz w:val="22"/>
        </w:rPr>
        <w:t>2.</w:t>
      </w:r>
      <w:r w:rsidRPr="0064142B">
        <w:rPr>
          <w:b/>
          <w:bCs/>
          <w:sz w:val="22"/>
        </w:rPr>
        <w:tab/>
        <w:t>Title</w:t>
      </w:r>
    </w:p>
    <w:p w14:paraId="0760C57F" w14:textId="77777777" w:rsidR="0013073C" w:rsidRPr="0064142B" w:rsidRDefault="0013073C" w:rsidP="0013073C">
      <w:pPr>
        <w:rPr>
          <w:sz w:val="22"/>
        </w:rPr>
      </w:pPr>
    </w:p>
    <w:p w14:paraId="0760C580" w14:textId="77777777" w:rsidR="0013073C" w:rsidRPr="0064142B" w:rsidRDefault="00BE505A" w:rsidP="0013073C">
      <w:pPr>
        <w:rPr>
          <w:sz w:val="22"/>
        </w:rPr>
      </w:pPr>
      <w:r w:rsidRPr="0064142B">
        <w:rPr>
          <w:sz w:val="22"/>
        </w:rPr>
        <w:t xml:space="preserve">This Ordinance shall be </w:t>
      </w:r>
      <w:r w:rsidRPr="0064142B">
        <w:rPr>
          <w:sz w:val="22"/>
        </w:rPr>
        <w:t>known and may be cited as “The City/Town of ________’s Commercial Property Assessed Clean Energy (“C-PACE”) Ordinance” (this “Ordinance”).</w:t>
      </w:r>
    </w:p>
    <w:p w14:paraId="0760C581" w14:textId="77777777" w:rsidR="0013073C" w:rsidRPr="0064142B" w:rsidRDefault="0013073C" w:rsidP="0013073C">
      <w:pPr>
        <w:rPr>
          <w:sz w:val="22"/>
        </w:rPr>
      </w:pPr>
    </w:p>
    <w:p w14:paraId="0760C582" w14:textId="77777777" w:rsidR="0013073C" w:rsidRPr="0064142B" w:rsidRDefault="00BE505A" w:rsidP="0013073C">
      <w:pPr>
        <w:rPr>
          <w:sz w:val="22"/>
        </w:rPr>
      </w:pPr>
      <w:r w:rsidRPr="0064142B">
        <w:rPr>
          <w:b/>
          <w:bCs/>
          <w:sz w:val="22"/>
        </w:rPr>
        <w:t>3.</w:t>
      </w:r>
      <w:r w:rsidRPr="0064142B">
        <w:rPr>
          <w:b/>
          <w:bCs/>
          <w:sz w:val="22"/>
        </w:rPr>
        <w:tab/>
        <w:t>Definitions</w:t>
      </w:r>
    </w:p>
    <w:p w14:paraId="0760C583" w14:textId="77777777" w:rsidR="0013073C" w:rsidRPr="0064142B" w:rsidRDefault="0013073C" w:rsidP="0013073C">
      <w:pPr>
        <w:rPr>
          <w:sz w:val="22"/>
        </w:rPr>
      </w:pPr>
    </w:p>
    <w:p w14:paraId="0760C584" w14:textId="77777777" w:rsidR="0013073C" w:rsidRPr="0064142B" w:rsidRDefault="00BE505A" w:rsidP="0013073C">
      <w:pPr>
        <w:rPr>
          <w:sz w:val="22"/>
        </w:rPr>
      </w:pPr>
      <w:r w:rsidRPr="0064142B">
        <w:rPr>
          <w:sz w:val="22"/>
        </w:rPr>
        <w:t>Except as specifically defined below, words and phrases used in this Ordinance shall have their cust</w:t>
      </w:r>
      <w:r w:rsidRPr="0064142B">
        <w:rPr>
          <w:sz w:val="22"/>
        </w:rPr>
        <w:t>omary meanings.  As used in this Ordinance, the following words and phrases shall have the meanings indicated:</w:t>
      </w:r>
    </w:p>
    <w:p w14:paraId="0760C585" w14:textId="77777777" w:rsidR="0013073C" w:rsidRPr="0064142B" w:rsidRDefault="0013073C" w:rsidP="0013073C">
      <w:pPr>
        <w:rPr>
          <w:sz w:val="22"/>
        </w:rPr>
      </w:pPr>
    </w:p>
    <w:p w14:paraId="0760C586" w14:textId="77777777" w:rsidR="0013073C" w:rsidRPr="0064142B" w:rsidRDefault="00BE505A" w:rsidP="0013073C">
      <w:pPr>
        <w:rPr>
          <w:sz w:val="22"/>
        </w:rPr>
      </w:pPr>
      <w:r w:rsidRPr="0064142B">
        <w:rPr>
          <w:b/>
          <w:bCs/>
          <w:sz w:val="22"/>
        </w:rPr>
        <w:t>City/Town</w:t>
      </w:r>
      <w:r w:rsidRPr="0064142B">
        <w:rPr>
          <w:sz w:val="22"/>
        </w:rPr>
        <w:t>.  The City/Town of _______________.</w:t>
      </w:r>
    </w:p>
    <w:p w14:paraId="0760C587" w14:textId="77777777" w:rsidR="0013073C" w:rsidRPr="0064142B" w:rsidRDefault="0013073C" w:rsidP="0013073C">
      <w:pPr>
        <w:rPr>
          <w:sz w:val="22"/>
        </w:rPr>
      </w:pPr>
    </w:p>
    <w:p w14:paraId="0760C588" w14:textId="77777777" w:rsidR="0013073C" w:rsidRPr="0064142B" w:rsidRDefault="00BE505A" w:rsidP="0013073C">
      <w:pPr>
        <w:rPr>
          <w:sz w:val="22"/>
        </w:rPr>
      </w:pPr>
      <w:r w:rsidRPr="0064142B">
        <w:rPr>
          <w:b/>
          <w:bCs/>
          <w:sz w:val="22"/>
        </w:rPr>
        <w:t>Commercial PACE or (“C-PACE”).</w:t>
      </w:r>
      <w:r w:rsidRPr="0064142B">
        <w:rPr>
          <w:sz w:val="22"/>
        </w:rPr>
        <w:t xml:space="preserve">  Means Commercial Property Assessed Clean Energy.</w:t>
      </w:r>
    </w:p>
    <w:p w14:paraId="0760C589" w14:textId="77777777" w:rsidR="0013073C" w:rsidRPr="0064142B" w:rsidRDefault="0013073C" w:rsidP="0013073C">
      <w:pPr>
        <w:rPr>
          <w:sz w:val="22"/>
        </w:rPr>
      </w:pPr>
    </w:p>
    <w:p w14:paraId="0760C58A" w14:textId="77777777" w:rsidR="0013073C" w:rsidRPr="0064142B" w:rsidRDefault="00BE505A" w:rsidP="0013073C">
      <w:pPr>
        <w:rPr>
          <w:rFonts w:cs="Times New Roman"/>
          <w:sz w:val="22"/>
        </w:rPr>
      </w:pPr>
      <w:bookmarkStart w:id="0" w:name="_Hlk94799968"/>
      <w:r w:rsidRPr="0064142B">
        <w:rPr>
          <w:rFonts w:cs="Times New Roman"/>
          <w:b/>
          <w:bCs/>
          <w:sz w:val="22"/>
        </w:rPr>
        <w:t>Commercial PACE</w:t>
      </w:r>
      <w:r w:rsidRPr="0064142B">
        <w:rPr>
          <w:rFonts w:cs="Times New Roman"/>
          <w:b/>
          <w:bCs/>
          <w:sz w:val="22"/>
        </w:rPr>
        <w:t xml:space="preserve"> Agreement.</w:t>
      </w:r>
      <w:r w:rsidRPr="0064142B">
        <w:rPr>
          <w:rFonts w:cs="Times New Roman"/>
          <w:sz w:val="22"/>
        </w:rPr>
        <w:t xml:space="preserve">  An agreement that authorizes the creation of a Commercial PACE </w:t>
      </w:r>
      <w:r>
        <w:rPr>
          <w:rFonts w:cs="Times New Roman"/>
          <w:sz w:val="22"/>
        </w:rPr>
        <w:t>A</w:t>
      </w:r>
      <w:r w:rsidRPr="0064142B">
        <w:rPr>
          <w:rFonts w:cs="Times New Roman"/>
          <w:sz w:val="22"/>
        </w:rPr>
        <w:t xml:space="preserve">ssessment on </w:t>
      </w:r>
      <w:r w:rsidR="00522CE0">
        <w:rPr>
          <w:rFonts w:cs="Times New Roman"/>
          <w:sz w:val="22"/>
        </w:rPr>
        <w:t>Q</w:t>
      </w:r>
      <w:r w:rsidR="00522CE0" w:rsidRPr="0064142B">
        <w:rPr>
          <w:rFonts w:cs="Times New Roman"/>
          <w:sz w:val="22"/>
        </w:rPr>
        <w:t xml:space="preserve">ualifying </w:t>
      </w:r>
      <w:r w:rsidR="00522CE0">
        <w:rPr>
          <w:rFonts w:cs="Times New Roman"/>
          <w:sz w:val="22"/>
        </w:rPr>
        <w:t>P</w:t>
      </w:r>
      <w:r w:rsidR="00522CE0" w:rsidRPr="0064142B">
        <w:rPr>
          <w:rFonts w:cs="Times New Roman"/>
          <w:sz w:val="22"/>
        </w:rPr>
        <w:t xml:space="preserve">roperty </w:t>
      </w:r>
      <w:r w:rsidRPr="0064142B">
        <w:rPr>
          <w:rFonts w:cs="Times New Roman"/>
          <w:sz w:val="22"/>
        </w:rPr>
        <w:t xml:space="preserve">and that is approved in writing by all owners of the </w:t>
      </w:r>
      <w:r>
        <w:rPr>
          <w:rFonts w:cs="Times New Roman"/>
          <w:sz w:val="22"/>
        </w:rPr>
        <w:t>Q</w:t>
      </w:r>
      <w:r w:rsidRPr="0064142B">
        <w:rPr>
          <w:rFonts w:cs="Times New Roman"/>
          <w:sz w:val="22"/>
        </w:rPr>
        <w:t xml:space="preserve">ualifying </w:t>
      </w:r>
      <w:r>
        <w:rPr>
          <w:rFonts w:cs="Times New Roman"/>
          <w:sz w:val="22"/>
        </w:rPr>
        <w:t>P</w:t>
      </w:r>
      <w:r w:rsidRPr="0064142B">
        <w:rPr>
          <w:rFonts w:cs="Times New Roman"/>
          <w:sz w:val="22"/>
        </w:rPr>
        <w:t>roperty at the time of the agreement</w:t>
      </w:r>
      <w:r w:rsidR="005A6916">
        <w:rPr>
          <w:rFonts w:cs="Times New Roman"/>
          <w:sz w:val="22"/>
        </w:rPr>
        <w:t xml:space="preserve"> and by the municipal officers of the City/Town</w:t>
      </w:r>
      <w:r w:rsidRPr="0064142B">
        <w:rPr>
          <w:rFonts w:cs="Times New Roman"/>
          <w:sz w:val="22"/>
        </w:rPr>
        <w:t>.</w:t>
      </w:r>
    </w:p>
    <w:p w14:paraId="0760C58B" w14:textId="77777777" w:rsidR="0013073C" w:rsidRPr="0064142B" w:rsidRDefault="0013073C" w:rsidP="0013073C">
      <w:pPr>
        <w:rPr>
          <w:rFonts w:cs="Times New Roman"/>
          <w:sz w:val="22"/>
        </w:rPr>
      </w:pPr>
    </w:p>
    <w:p w14:paraId="0760C58C" w14:textId="77777777" w:rsidR="0013073C" w:rsidRPr="0064142B" w:rsidRDefault="00BE505A" w:rsidP="0013073C">
      <w:pPr>
        <w:rPr>
          <w:rFonts w:cs="Times New Roman"/>
          <w:sz w:val="22"/>
        </w:rPr>
      </w:pPr>
      <w:r w:rsidRPr="0064142B">
        <w:rPr>
          <w:rFonts w:cs="Times New Roman"/>
          <w:b/>
          <w:bCs/>
          <w:sz w:val="22"/>
        </w:rPr>
        <w:t>Commercial PACE Assessment.</w:t>
      </w:r>
      <w:r w:rsidRPr="0064142B">
        <w:rPr>
          <w:rFonts w:cs="Times New Roman"/>
          <w:sz w:val="22"/>
        </w:rPr>
        <w:t xml:space="preserve">  An assessment made against </w:t>
      </w:r>
      <w:r>
        <w:rPr>
          <w:rFonts w:cs="Times New Roman"/>
          <w:sz w:val="22"/>
        </w:rPr>
        <w:t>Q</w:t>
      </w:r>
      <w:r w:rsidRPr="0064142B">
        <w:rPr>
          <w:rFonts w:cs="Times New Roman"/>
          <w:sz w:val="22"/>
        </w:rPr>
        <w:t xml:space="preserve">ualifying </w:t>
      </w:r>
      <w:r>
        <w:rPr>
          <w:rFonts w:cs="Times New Roman"/>
          <w:sz w:val="22"/>
        </w:rPr>
        <w:t>P</w:t>
      </w:r>
      <w:r w:rsidRPr="0064142B">
        <w:rPr>
          <w:rFonts w:cs="Times New Roman"/>
          <w:sz w:val="22"/>
        </w:rPr>
        <w:t xml:space="preserve">roperty to finance an </w:t>
      </w:r>
      <w:r w:rsidR="00522CE0">
        <w:rPr>
          <w:rFonts w:cs="Times New Roman"/>
          <w:sz w:val="22"/>
        </w:rPr>
        <w:t>E</w:t>
      </w:r>
      <w:r w:rsidR="00522CE0" w:rsidRPr="0064142B">
        <w:rPr>
          <w:rFonts w:cs="Times New Roman"/>
          <w:sz w:val="22"/>
        </w:rPr>
        <w:t xml:space="preserve">nergy </w:t>
      </w:r>
      <w:r w:rsidR="00522CE0">
        <w:rPr>
          <w:rFonts w:cs="Times New Roman"/>
          <w:sz w:val="22"/>
        </w:rPr>
        <w:t>S</w:t>
      </w:r>
      <w:r w:rsidR="00522CE0" w:rsidRPr="0064142B">
        <w:rPr>
          <w:rFonts w:cs="Times New Roman"/>
          <w:sz w:val="22"/>
        </w:rPr>
        <w:t xml:space="preserve">avings </w:t>
      </w:r>
      <w:r w:rsidR="00522CE0">
        <w:rPr>
          <w:rFonts w:cs="Times New Roman"/>
          <w:sz w:val="22"/>
        </w:rPr>
        <w:t>I</w:t>
      </w:r>
      <w:r w:rsidR="00522CE0" w:rsidRPr="0064142B">
        <w:rPr>
          <w:rFonts w:cs="Times New Roman"/>
          <w:sz w:val="22"/>
        </w:rPr>
        <w:t>mprovement</w:t>
      </w:r>
      <w:r w:rsidRPr="0064142B">
        <w:rPr>
          <w:rFonts w:cs="Times New Roman"/>
          <w:sz w:val="22"/>
        </w:rPr>
        <w:t>.</w:t>
      </w:r>
    </w:p>
    <w:p w14:paraId="0760C58D" w14:textId="77777777" w:rsidR="0013073C" w:rsidRPr="0064142B" w:rsidRDefault="0013073C" w:rsidP="0013073C">
      <w:pPr>
        <w:rPr>
          <w:rFonts w:cs="Times New Roman"/>
          <w:sz w:val="22"/>
        </w:rPr>
      </w:pPr>
    </w:p>
    <w:p w14:paraId="0760C58E" w14:textId="77777777" w:rsidR="0013073C" w:rsidRPr="0064142B" w:rsidRDefault="00BE505A" w:rsidP="0013073C">
      <w:pPr>
        <w:rPr>
          <w:rFonts w:cs="Times New Roman"/>
          <w:sz w:val="22"/>
        </w:rPr>
      </w:pPr>
      <w:r w:rsidRPr="0064142B">
        <w:rPr>
          <w:rFonts w:cs="Times New Roman"/>
          <w:b/>
          <w:bCs/>
          <w:sz w:val="22"/>
        </w:rPr>
        <w:t>Commercial PACE District.</w:t>
      </w:r>
      <w:r w:rsidRPr="0064142B">
        <w:rPr>
          <w:rFonts w:cs="Times New Roman"/>
          <w:sz w:val="22"/>
        </w:rPr>
        <w:t xml:space="preserve">  The area within which the City/Town establishes a Commercial PACE Program hereunder, which is all that ar</w:t>
      </w:r>
      <w:r w:rsidRPr="0064142B">
        <w:rPr>
          <w:rFonts w:cs="Times New Roman"/>
          <w:sz w:val="22"/>
        </w:rPr>
        <w:t>ea within the City/Town boundaries.</w:t>
      </w:r>
    </w:p>
    <w:p w14:paraId="0760C58F" w14:textId="77777777" w:rsidR="0013073C" w:rsidRPr="0064142B" w:rsidRDefault="0013073C" w:rsidP="0013073C">
      <w:pPr>
        <w:rPr>
          <w:rFonts w:cs="Times New Roman"/>
          <w:sz w:val="22"/>
        </w:rPr>
      </w:pPr>
    </w:p>
    <w:p w14:paraId="0760C590" w14:textId="77777777" w:rsidR="0013073C" w:rsidRPr="0064142B" w:rsidRDefault="00BE505A" w:rsidP="0013073C">
      <w:pPr>
        <w:rPr>
          <w:rFonts w:cs="Times New Roman"/>
          <w:sz w:val="22"/>
        </w:rPr>
      </w:pPr>
      <w:r w:rsidRPr="0064142B">
        <w:rPr>
          <w:rFonts w:cs="Times New Roman"/>
          <w:b/>
          <w:bCs/>
          <w:sz w:val="22"/>
        </w:rPr>
        <w:t>Commercial PACE Lien.</w:t>
      </w:r>
      <w:r w:rsidRPr="0064142B">
        <w:rPr>
          <w:rFonts w:cs="Times New Roman"/>
          <w:sz w:val="22"/>
        </w:rPr>
        <w:t xml:space="preserve">  A lien, secured against a </w:t>
      </w:r>
      <w:r>
        <w:rPr>
          <w:rFonts w:cs="Times New Roman"/>
          <w:sz w:val="22"/>
        </w:rPr>
        <w:t>Q</w:t>
      </w:r>
      <w:r w:rsidRPr="0064142B">
        <w:rPr>
          <w:rFonts w:cs="Times New Roman"/>
          <w:sz w:val="22"/>
        </w:rPr>
        <w:t xml:space="preserve">ualifying </w:t>
      </w:r>
      <w:r>
        <w:rPr>
          <w:rFonts w:cs="Times New Roman"/>
          <w:sz w:val="22"/>
        </w:rPr>
        <w:t>P</w:t>
      </w:r>
      <w:r w:rsidRPr="0064142B">
        <w:rPr>
          <w:rFonts w:cs="Times New Roman"/>
          <w:sz w:val="22"/>
        </w:rPr>
        <w:t>roperty that is created by a Commercial PACE Assessment.</w:t>
      </w:r>
    </w:p>
    <w:p w14:paraId="0760C591" w14:textId="77777777" w:rsidR="0013073C" w:rsidRPr="0064142B" w:rsidRDefault="0013073C" w:rsidP="0013073C">
      <w:pPr>
        <w:rPr>
          <w:rFonts w:cs="Times New Roman"/>
          <w:sz w:val="22"/>
        </w:rPr>
      </w:pPr>
    </w:p>
    <w:p w14:paraId="0760C592" w14:textId="77777777" w:rsidR="0013073C" w:rsidRPr="0064142B" w:rsidRDefault="00BE505A" w:rsidP="0013073C">
      <w:pPr>
        <w:rPr>
          <w:rFonts w:cs="Times New Roman"/>
          <w:sz w:val="22"/>
        </w:rPr>
      </w:pPr>
      <w:r w:rsidRPr="0064142B">
        <w:rPr>
          <w:rFonts w:cs="Times New Roman"/>
          <w:b/>
          <w:bCs/>
          <w:sz w:val="22"/>
        </w:rPr>
        <w:t>Commercial PACE Loan</w:t>
      </w:r>
      <w:r w:rsidRPr="0064142B">
        <w:rPr>
          <w:rFonts w:cs="Times New Roman"/>
          <w:sz w:val="22"/>
        </w:rPr>
        <w:t xml:space="preserve">.  A loan, </w:t>
      </w:r>
      <w:r>
        <w:rPr>
          <w:rFonts w:cs="Times New Roman"/>
          <w:sz w:val="22"/>
        </w:rPr>
        <w:t>payable through</w:t>
      </w:r>
      <w:r w:rsidRPr="0064142B">
        <w:rPr>
          <w:rFonts w:cs="Times New Roman"/>
          <w:sz w:val="22"/>
        </w:rPr>
        <w:t xml:space="preserve"> a Commercial PACE Assessment</w:t>
      </w:r>
      <w:r>
        <w:rPr>
          <w:rFonts w:cs="Times New Roman"/>
          <w:sz w:val="22"/>
        </w:rPr>
        <w:t xml:space="preserve"> and secured by a C-PACE Lien</w:t>
      </w:r>
      <w:r w:rsidRPr="0064142B">
        <w:rPr>
          <w:rFonts w:cs="Times New Roman"/>
          <w:sz w:val="22"/>
        </w:rPr>
        <w:t xml:space="preserve">, made to the owner(s) of a qualifying property pursuant to a Commercial PACE Program to fund </w:t>
      </w:r>
      <w:r>
        <w:rPr>
          <w:rFonts w:cs="Times New Roman"/>
          <w:sz w:val="22"/>
        </w:rPr>
        <w:t>E</w:t>
      </w:r>
      <w:r w:rsidRPr="0064142B">
        <w:rPr>
          <w:rFonts w:cs="Times New Roman"/>
          <w:sz w:val="22"/>
        </w:rPr>
        <w:t xml:space="preserve">nergy </w:t>
      </w:r>
      <w:r>
        <w:rPr>
          <w:rFonts w:cs="Times New Roman"/>
          <w:sz w:val="22"/>
        </w:rPr>
        <w:t>S</w:t>
      </w:r>
      <w:r w:rsidRPr="0064142B">
        <w:rPr>
          <w:rFonts w:cs="Times New Roman"/>
          <w:sz w:val="22"/>
        </w:rPr>
        <w:t xml:space="preserve">avings </w:t>
      </w:r>
      <w:r>
        <w:rPr>
          <w:rFonts w:cs="Times New Roman"/>
          <w:sz w:val="22"/>
        </w:rPr>
        <w:t>I</w:t>
      </w:r>
      <w:r w:rsidRPr="0064142B">
        <w:rPr>
          <w:rFonts w:cs="Times New Roman"/>
          <w:sz w:val="22"/>
        </w:rPr>
        <w:t>mprovements.</w:t>
      </w:r>
    </w:p>
    <w:p w14:paraId="0760C593" w14:textId="77777777" w:rsidR="0013073C" w:rsidRPr="0064142B" w:rsidRDefault="0013073C" w:rsidP="0013073C">
      <w:pPr>
        <w:rPr>
          <w:rFonts w:cs="Times New Roman"/>
          <w:sz w:val="22"/>
        </w:rPr>
      </w:pPr>
    </w:p>
    <w:p w14:paraId="0760C594" w14:textId="77777777" w:rsidR="0013073C" w:rsidRPr="0064142B" w:rsidRDefault="00BE505A" w:rsidP="0013073C">
      <w:pPr>
        <w:rPr>
          <w:rFonts w:cs="Times New Roman"/>
          <w:sz w:val="22"/>
        </w:rPr>
      </w:pPr>
      <w:r w:rsidRPr="0064142B">
        <w:rPr>
          <w:rFonts w:cs="Times New Roman"/>
          <w:b/>
          <w:bCs/>
          <w:sz w:val="22"/>
        </w:rPr>
        <w:lastRenderedPageBreak/>
        <w:t>Commercial PACE Program.</w:t>
      </w:r>
      <w:r w:rsidRPr="0064142B">
        <w:rPr>
          <w:rFonts w:cs="Times New Roman"/>
          <w:sz w:val="22"/>
        </w:rPr>
        <w:t xml:space="preserve">  A program established under this Ordinance pursu</w:t>
      </w:r>
      <w:r w:rsidRPr="0064142B">
        <w:rPr>
          <w:rFonts w:cs="Times New Roman"/>
          <w:sz w:val="22"/>
        </w:rPr>
        <w:t xml:space="preserve">ant to the Commercial PACE Act under which commercial property owners can finance </w:t>
      </w:r>
      <w:r>
        <w:rPr>
          <w:rFonts w:cs="Times New Roman"/>
          <w:sz w:val="22"/>
        </w:rPr>
        <w:t>E</w:t>
      </w:r>
      <w:r w:rsidRPr="0064142B">
        <w:rPr>
          <w:rFonts w:cs="Times New Roman"/>
          <w:sz w:val="22"/>
        </w:rPr>
        <w:t xml:space="preserve">nergy </w:t>
      </w:r>
      <w:r>
        <w:rPr>
          <w:rFonts w:cs="Times New Roman"/>
          <w:sz w:val="22"/>
        </w:rPr>
        <w:t>S</w:t>
      </w:r>
      <w:r w:rsidRPr="0064142B">
        <w:rPr>
          <w:rFonts w:cs="Times New Roman"/>
          <w:sz w:val="22"/>
        </w:rPr>
        <w:t xml:space="preserve">avings </w:t>
      </w:r>
      <w:r>
        <w:rPr>
          <w:rFonts w:cs="Times New Roman"/>
          <w:sz w:val="22"/>
        </w:rPr>
        <w:t>I</w:t>
      </w:r>
      <w:r w:rsidRPr="0064142B">
        <w:rPr>
          <w:rFonts w:cs="Times New Roman"/>
          <w:sz w:val="22"/>
        </w:rPr>
        <w:t xml:space="preserve">mprovements on </w:t>
      </w:r>
      <w:r>
        <w:rPr>
          <w:rFonts w:cs="Times New Roman"/>
          <w:sz w:val="22"/>
        </w:rPr>
        <w:t>Q</w:t>
      </w:r>
      <w:r w:rsidRPr="0064142B">
        <w:rPr>
          <w:rFonts w:cs="Times New Roman"/>
          <w:sz w:val="22"/>
        </w:rPr>
        <w:t xml:space="preserve">ualifying </w:t>
      </w:r>
      <w:r>
        <w:rPr>
          <w:rFonts w:cs="Times New Roman"/>
          <w:sz w:val="22"/>
        </w:rPr>
        <w:t>P</w:t>
      </w:r>
      <w:r w:rsidRPr="0064142B">
        <w:rPr>
          <w:rFonts w:cs="Times New Roman"/>
          <w:sz w:val="22"/>
        </w:rPr>
        <w:t>roperty.</w:t>
      </w:r>
    </w:p>
    <w:p w14:paraId="0760C595" w14:textId="77777777" w:rsidR="0013073C" w:rsidRPr="0064142B" w:rsidRDefault="0013073C" w:rsidP="0013073C">
      <w:pPr>
        <w:rPr>
          <w:rFonts w:cs="Times New Roman"/>
          <w:sz w:val="22"/>
        </w:rPr>
      </w:pPr>
    </w:p>
    <w:p w14:paraId="0760C596" w14:textId="77777777" w:rsidR="0013073C" w:rsidRPr="0064142B" w:rsidRDefault="00BE505A" w:rsidP="0013073C">
      <w:pPr>
        <w:rPr>
          <w:sz w:val="22"/>
        </w:rPr>
      </w:pPr>
      <w:r w:rsidRPr="0064142B">
        <w:rPr>
          <w:b/>
          <w:bCs/>
          <w:sz w:val="22"/>
        </w:rPr>
        <w:t>Energy Savings Improvement.</w:t>
      </w:r>
      <w:r w:rsidRPr="0064142B">
        <w:rPr>
          <w:sz w:val="22"/>
        </w:rPr>
        <w:t xml:space="preserve">  An improvement or series of improvements to </w:t>
      </w:r>
      <w:r>
        <w:rPr>
          <w:sz w:val="22"/>
        </w:rPr>
        <w:t>Q</w:t>
      </w:r>
      <w:r w:rsidRPr="0064142B">
        <w:rPr>
          <w:sz w:val="22"/>
        </w:rPr>
        <w:t xml:space="preserve">ualifying </w:t>
      </w:r>
      <w:r>
        <w:rPr>
          <w:sz w:val="22"/>
        </w:rPr>
        <w:t>P</w:t>
      </w:r>
      <w:r w:rsidRPr="0064142B">
        <w:rPr>
          <w:sz w:val="22"/>
        </w:rPr>
        <w:t>roperty that are new and permanently</w:t>
      </w:r>
      <w:r w:rsidRPr="0064142B">
        <w:rPr>
          <w:sz w:val="22"/>
        </w:rPr>
        <w:t xml:space="preserve"> affixed to </w:t>
      </w:r>
      <w:r>
        <w:rPr>
          <w:sz w:val="22"/>
        </w:rPr>
        <w:t>Q</w:t>
      </w:r>
      <w:r w:rsidRPr="0064142B">
        <w:rPr>
          <w:sz w:val="22"/>
        </w:rPr>
        <w:t xml:space="preserve">ualifying </w:t>
      </w:r>
      <w:r>
        <w:rPr>
          <w:sz w:val="22"/>
        </w:rPr>
        <w:t>P</w:t>
      </w:r>
      <w:r w:rsidRPr="0064142B">
        <w:rPr>
          <w:sz w:val="22"/>
        </w:rPr>
        <w:t>roperty and that:</w:t>
      </w:r>
    </w:p>
    <w:p w14:paraId="0760C597" w14:textId="77777777" w:rsidR="0013073C" w:rsidRPr="0064142B" w:rsidRDefault="0013073C" w:rsidP="0013073C">
      <w:pPr>
        <w:rPr>
          <w:sz w:val="22"/>
        </w:rPr>
      </w:pPr>
    </w:p>
    <w:p w14:paraId="0760C598" w14:textId="77777777" w:rsidR="0013073C" w:rsidRPr="0064142B" w:rsidRDefault="00BE505A" w:rsidP="0013073C">
      <w:pPr>
        <w:ind w:firstLine="360"/>
        <w:rPr>
          <w:sz w:val="22"/>
        </w:rPr>
      </w:pPr>
      <w:r w:rsidRPr="0064142B">
        <w:rPr>
          <w:sz w:val="22"/>
        </w:rPr>
        <w:t>A.</w:t>
      </w:r>
      <w:r w:rsidRPr="0064142B">
        <w:rPr>
          <w:sz w:val="22"/>
        </w:rPr>
        <w:tab/>
        <w:t>Will result in increased energy efficiency or substantially reduced energy use and:</w:t>
      </w:r>
    </w:p>
    <w:p w14:paraId="0760C599" w14:textId="77777777" w:rsidR="0013073C" w:rsidRPr="0064142B" w:rsidRDefault="0013073C" w:rsidP="0013073C">
      <w:pPr>
        <w:rPr>
          <w:sz w:val="22"/>
        </w:rPr>
      </w:pPr>
    </w:p>
    <w:p w14:paraId="0760C59A" w14:textId="77777777" w:rsidR="0013073C" w:rsidRPr="0064142B" w:rsidRDefault="00BE505A" w:rsidP="0013073C">
      <w:pPr>
        <w:ind w:left="1080" w:hanging="360"/>
        <w:rPr>
          <w:sz w:val="22"/>
        </w:rPr>
      </w:pPr>
      <w:r w:rsidRPr="0064142B">
        <w:rPr>
          <w:sz w:val="22"/>
        </w:rPr>
        <w:t>(1)</w:t>
      </w:r>
      <w:r w:rsidRPr="0064142B">
        <w:rPr>
          <w:sz w:val="22"/>
        </w:rPr>
        <w:tab/>
        <w:t xml:space="preserve">Meet or exceed applicable United States Environmental Protection Agency and United States Department of Energy </w:t>
      </w:r>
      <w:r>
        <w:rPr>
          <w:sz w:val="22"/>
        </w:rPr>
        <w:t>“</w:t>
      </w:r>
      <w:r w:rsidRPr="0064142B">
        <w:rPr>
          <w:sz w:val="22"/>
        </w:rPr>
        <w:t>Energy St</w:t>
      </w:r>
      <w:r w:rsidRPr="0064142B">
        <w:rPr>
          <w:sz w:val="22"/>
        </w:rPr>
        <w:t>ar</w:t>
      </w:r>
      <w:r>
        <w:rPr>
          <w:sz w:val="22"/>
        </w:rPr>
        <w:t>”</w:t>
      </w:r>
      <w:r w:rsidRPr="0064142B">
        <w:rPr>
          <w:sz w:val="22"/>
        </w:rPr>
        <w:t xml:space="preserve"> program or similar energy efficiency standards established or approved by the Trust; or</w:t>
      </w:r>
    </w:p>
    <w:p w14:paraId="0760C59B" w14:textId="77777777" w:rsidR="0013073C" w:rsidRPr="0064142B" w:rsidRDefault="0013073C" w:rsidP="0013073C">
      <w:pPr>
        <w:ind w:left="1080" w:hanging="360"/>
        <w:rPr>
          <w:sz w:val="22"/>
        </w:rPr>
      </w:pPr>
    </w:p>
    <w:p w14:paraId="0760C59C" w14:textId="77777777" w:rsidR="0013073C" w:rsidRPr="0064142B" w:rsidRDefault="00BE505A" w:rsidP="0013073C">
      <w:pPr>
        <w:ind w:left="1080" w:hanging="360"/>
        <w:rPr>
          <w:sz w:val="22"/>
        </w:rPr>
      </w:pPr>
      <w:r w:rsidRPr="0064142B">
        <w:rPr>
          <w:sz w:val="22"/>
        </w:rPr>
        <w:t>(2)</w:t>
      </w:r>
      <w:r w:rsidRPr="0064142B">
        <w:rPr>
          <w:sz w:val="22"/>
        </w:rPr>
        <w:tab/>
        <w:t>Involve weatherization of commercial or industrial property in a manner approved by the Trust; or</w:t>
      </w:r>
    </w:p>
    <w:p w14:paraId="0760C59D" w14:textId="77777777" w:rsidR="0013073C" w:rsidRPr="0064142B" w:rsidRDefault="0013073C" w:rsidP="0013073C">
      <w:pPr>
        <w:rPr>
          <w:sz w:val="22"/>
        </w:rPr>
      </w:pPr>
    </w:p>
    <w:p w14:paraId="0760C59E" w14:textId="77777777" w:rsidR="0013073C" w:rsidRPr="0064142B" w:rsidRDefault="00BE505A" w:rsidP="0013073C">
      <w:pPr>
        <w:ind w:left="720" w:hanging="360"/>
        <w:rPr>
          <w:sz w:val="22"/>
        </w:rPr>
      </w:pPr>
      <w:r w:rsidRPr="0064142B">
        <w:rPr>
          <w:sz w:val="22"/>
        </w:rPr>
        <w:t>B.</w:t>
      </w:r>
      <w:r w:rsidRPr="0064142B">
        <w:rPr>
          <w:sz w:val="22"/>
        </w:rPr>
        <w:tab/>
      </w:r>
      <w:bookmarkStart w:id="1" w:name="_Hlk94798369"/>
      <w:r w:rsidRPr="0064142B">
        <w:rPr>
          <w:sz w:val="22"/>
        </w:rPr>
        <w:t>Involve a renewable energy installation, an energy storag</w:t>
      </w:r>
      <w:r w:rsidRPr="0064142B">
        <w:rPr>
          <w:sz w:val="22"/>
        </w:rPr>
        <w:t xml:space="preserve">e system as defined in 35-A M.R.S. § 3481(6), an electric thermal storage system, electric vehicle supply equipment or heating equipment that meets or exceeds standards established or approved by the Trust.  Heating equipment that is not a </w:t>
      </w:r>
      <w:r w:rsidR="00522CE0">
        <w:rPr>
          <w:sz w:val="22"/>
        </w:rPr>
        <w:t>R</w:t>
      </w:r>
      <w:r w:rsidRPr="0064142B">
        <w:rPr>
          <w:sz w:val="22"/>
        </w:rPr>
        <w:t xml:space="preserve">enewable </w:t>
      </w:r>
      <w:r w:rsidR="00522CE0">
        <w:rPr>
          <w:sz w:val="22"/>
        </w:rPr>
        <w:t>E</w:t>
      </w:r>
      <w:r w:rsidR="00522CE0" w:rsidRPr="0064142B">
        <w:rPr>
          <w:sz w:val="22"/>
        </w:rPr>
        <w:t xml:space="preserve">nergy </w:t>
      </w:r>
      <w:r w:rsidR="00522CE0">
        <w:rPr>
          <w:sz w:val="22"/>
        </w:rPr>
        <w:t>I</w:t>
      </w:r>
      <w:r w:rsidR="00522CE0" w:rsidRPr="0064142B">
        <w:rPr>
          <w:sz w:val="22"/>
        </w:rPr>
        <w:t xml:space="preserve">nstallation </w:t>
      </w:r>
      <w:r w:rsidRPr="0064142B">
        <w:rPr>
          <w:sz w:val="22"/>
        </w:rPr>
        <w:t>must be heating equipment that produces the lowest carbon emissions of any heating equipment reasonably available to the property owner, as determined by the Trust, and must meet the requirements of 35-A M.R.S. §10204 (1)(B).</w:t>
      </w:r>
    </w:p>
    <w:bookmarkEnd w:id="1"/>
    <w:p w14:paraId="0760C59F" w14:textId="77777777" w:rsidR="0013073C" w:rsidRPr="0064142B" w:rsidRDefault="0013073C" w:rsidP="0013073C">
      <w:pPr>
        <w:rPr>
          <w:rFonts w:cs="Times New Roman"/>
          <w:sz w:val="22"/>
        </w:rPr>
      </w:pPr>
    </w:p>
    <w:p w14:paraId="0760C5A0" w14:textId="77777777" w:rsidR="0013073C" w:rsidRPr="0064142B" w:rsidRDefault="00BE505A" w:rsidP="0013073C">
      <w:pPr>
        <w:rPr>
          <w:rFonts w:cs="Times New Roman"/>
          <w:sz w:val="22"/>
        </w:rPr>
      </w:pPr>
      <w:r w:rsidRPr="0064142B">
        <w:rPr>
          <w:rFonts w:cs="Times New Roman"/>
          <w:b/>
          <w:bCs/>
          <w:sz w:val="22"/>
        </w:rPr>
        <w:t>Qualifying Prop</w:t>
      </w:r>
      <w:r w:rsidRPr="0064142B">
        <w:rPr>
          <w:rFonts w:cs="Times New Roman"/>
          <w:b/>
          <w:bCs/>
          <w:sz w:val="22"/>
        </w:rPr>
        <w:t>erty.</w:t>
      </w:r>
      <w:r w:rsidRPr="0064142B">
        <w:rPr>
          <w:rFonts w:cs="Times New Roman"/>
          <w:sz w:val="22"/>
        </w:rPr>
        <w:t xml:space="preserve">  </w:t>
      </w:r>
      <w:r>
        <w:rPr>
          <w:rFonts w:cs="Times New Roman"/>
          <w:sz w:val="22"/>
        </w:rPr>
        <w:t>Real</w:t>
      </w:r>
      <w:r w:rsidRPr="0064142B">
        <w:rPr>
          <w:rFonts w:cs="Times New Roman"/>
          <w:sz w:val="22"/>
        </w:rPr>
        <w:t xml:space="preserve"> commercial property in the City/Town that:</w:t>
      </w:r>
    </w:p>
    <w:p w14:paraId="0760C5A1" w14:textId="77777777" w:rsidR="0013073C" w:rsidRPr="0064142B" w:rsidRDefault="0013073C" w:rsidP="0013073C">
      <w:pPr>
        <w:rPr>
          <w:rFonts w:cs="Times New Roman"/>
          <w:sz w:val="22"/>
        </w:rPr>
      </w:pPr>
    </w:p>
    <w:p w14:paraId="0760C5A2" w14:textId="77777777" w:rsidR="0013073C" w:rsidRPr="0064142B" w:rsidRDefault="00BE505A" w:rsidP="0013073C">
      <w:pPr>
        <w:ind w:left="720" w:hanging="360"/>
        <w:rPr>
          <w:rFonts w:cs="Times New Roman"/>
          <w:sz w:val="22"/>
        </w:rPr>
      </w:pPr>
      <w:r w:rsidRPr="0064142B">
        <w:rPr>
          <w:rFonts w:cs="Times New Roman"/>
          <w:sz w:val="22"/>
        </w:rPr>
        <w:t>A.</w:t>
      </w:r>
      <w:r w:rsidRPr="0064142B">
        <w:rPr>
          <w:rFonts w:cs="Times New Roman"/>
          <w:sz w:val="22"/>
        </w:rPr>
        <w:tab/>
        <w:t>Does not have a residential mortgage;</w:t>
      </w:r>
    </w:p>
    <w:p w14:paraId="0760C5A3" w14:textId="77777777" w:rsidR="0013073C" w:rsidRPr="0064142B" w:rsidRDefault="0013073C" w:rsidP="0013073C">
      <w:pPr>
        <w:ind w:left="720" w:hanging="360"/>
        <w:rPr>
          <w:rFonts w:cs="Times New Roman"/>
          <w:sz w:val="22"/>
        </w:rPr>
      </w:pPr>
    </w:p>
    <w:p w14:paraId="0760C5A4" w14:textId="77777777" w:rsidR="0013073C" w:rsidRPr="0064142B" w:rsidRDefault="00BE505A" w:rsidP="0013073C">
      <w:pPr>
        <w:ind w:left="720" w:hanging="360"/>
        <w:rPr>
          <w:sz w:val="22"/>
        </w:rPr>
      </w:pPr>
      <w:r w:rsidRPr="0064142B">
        <w:rPr>
          <w:sz w:val="22"/>
        </w:rPr>
        <w:t>B.</w:t>
      </w:r>
      <w:r w:rsidRPr="0064142B">
        <w:rPr>
          <w:sz w:val="22"/>
        </w:rPr>
        <w:tab/>
        <w:t>Is not owned by a residential customer or small commercial customer as defined in 35-A M.R.S. §3016(1)(C) and (D), respectively;</w:t>
      </w:r>
    </w:p>
    <w:p w14:paraId="0760C5A5" w14:textId="77777777" w:rsidR="0013073C" w:rsidRPr="0064142B" w:rsidRDefault="0013073C" w:rsidP="0013073C">
      <w:pPr>
        <w:ind w:left="720" w:hanging="360"/>
        <w:rPr>
          <w:rFonts w:cs="Times New Roman"/>
          <w:sz w:val="22"/>
        </w:rPr>
      </w:pPr>
    </w:p>
    <w:p w14:paraId="0760C5A6" w14:textId="77777777" w:rsidR="0013073C" w:rsidRPr="0064142B" w:rsidRDefault="00BE505A" w:rsidP="0013073C">
      <w:pPr>
        <w:ind w:left="720" w:hanging="360"/>
        <w:rPr>
          <w:rFonts w:cs="Times New Roman"/>
          <w:sz w:val="22"/>
        </w:rPr>
      </w:pPr>
      <w:r w:rsidRPr="0064142B">
        <w:rPr>
          <w:sz w:val="22"/>
        </w:rPr>
        <w:t>C.</w:t>
      </w:r>
      <w:r w:rsidRPr="0064142B">
        <w:rPr>
          <w:sz w:val="22"/>
        </w:rPr>
        <w:tab/>
      </w:r>
      <w:r w:rsidRPr="0064142B">
        <w:rPr>
          <w:sz w:val="22"/>
        </w:rPr>
        <w:t xml:space="preserve">Consists of 5 or more rental units if the property is a commercial building designed for residential use; </w:t>
      </w:r>
    </w:p>
    <w:p w14:paraId="0760C5A7" w14:textId="77777777" w:rsidR="0013073C" w:rsidRPr="0064142B" w:rsidRDefault="0013073C" w:rsidP="0013073C">
      <w:pPr>
        <w:ind w:left="720" w:hanging="360"/>
        <w:rPr>
          <w:rFonts w:cs="Times New Roman"/>
          <w:sz w:val="22"/>
        </w:rPr>
      </w:pPr>
    </w:p>
    <w:p w14:paraId="0760C5A8" w14:textId="77777777" w:rsidR="0013073C" w:rsidRPr="0064142B" w:rsidRDefault="00BE505A" w:rsidP="0013073C">
      <w:pPr>
        <w:ind w:left="720" w:hanging="360"/>
        <w:rPr>
          <w:rFonts w:cs="Times New Roman"/>
          <w:sz w:val="22"/>
        </w:rPr>
      </w:pPr>
      <w:r w:rsidRPr="0064142B">
        <w:rPr>
          <w:rFonts w:cs="Times New Roman"/>
          <w:sz w:val="22"/>
        </w:rPr>
        <w:t>D.</w:t>
      </w:r>
      <w:r w:rsidRPr="0064142B">
        <w:rPr>
          <w:rFonts w:cs="Times New Roman"/>
          <w:sz w:val="22"/>
        </w:rPr>
        <w:tab/>
        <w:t>Is not owned by a federal, state or municipal government or public school; and</w:t>
      </w:r>
    </w:p>
    <w:p w14:paraId="0760C5A9" w14:textId="77777777" w:rsidR="0013073C" w:rsidRPr="0064142B" w:rsidRDefault="0013073C" w:rsidP="0013073C">
      <w:pPr>
        <w:ind w:left="720" w:hanging="360"/>
        <w:rPr>
          <w:rFonts w:cs="Times New Roman"/>
          <w:sz w:val="22"/>
        </w:rPr>
      </w:pPr>
    </w:p>
    <w:p w14:paraId="0760C5AA" w14:textId="77777777" w:rsidR="0013073C" w:rsidRPr="0064142B" w:rsidRDefault="00BE505A" w:rsidP="0013073C">
      <w:pPr>
        <w:ind w:left="720" w:hanging="360"/>
        <w:rPr>
          <w:rFonts w:cs="Times New Roman"/>
          <w:sz w:val="22"/>
        </w:rPr>
      </w:pPr>
      <w:r w:rsidRPr="0064142B">
        <w:rPr>
          <w:rFonts w:cs="Times New Roman"/>
          <w:sz w:val="22"/>
        </w:rPr>
        <w:t>E.</w:t>
      </w:r>
      <w:r w:rsidRPr="0064142B">
        <w:rPr>
          <w:rFonts w:cs="Times New Roman"/>
          <w:sz w:val="22"/>
        </w:rPr>
        <w:tab/>
        <w:t>Is located in</w:t>
      </w:r>
      <w:r w:rsidRPr="0064142B">
        <w:rPr>
          <w:rFonts w:cs="Times New Roman"/>
          <w:sz w:val="22"/>
        </w:rPr>
        <w:t xml:space="preserve"> a municipality that participates in a Commercial PACE Program.</w:t>
      </w:r>
    </w:p>
    <w:p w14:paraId="0760C5AB" w14:textId="77777777" w:rsidR="0013073C" w:rsidRPr="0064142B" w:rsidRDefault="0013073C" w:rsidP="0013073C">
      <w:pPr>
        <w:rPr>
          <w:sz w:val="22"/>
        </w:rPr>
      </w:pPr>
    </w:p>
    <w:p w14:paraId="0760C5AC" w14:textId="77777777" w:rsidR="00154776" w:rsidRDefault="00BE505A" w:rsidP="0013073C">
      <w:pPr>
        <w:rPr>
          <w:b/>
          <w:bCs/>
          <w:sz w:val="22"/>
        </w:rPr>
      </w:pPr>
      <w:r>
        <w:rPr>
          <w:b/>
          <w:bCs/>
          <w:sz w:val="22"/>
        </w:rPr>
        <w:t xml:space="preserve">Registered Capital Provider or Capital Provider.  </w:t>
      </w:r>
      <w:r w:rsidRPr="00154776">
        <w:rPr>
          <w:sz w:val="22"/>
        </w:rPr>
        <w:t>An approved lender proving financing for the Energy Savings Improvements through a C-PACE Program and registered with Efficiency Maine Trust.</w:t>
      </w:r>
    </w:p>
    <w:p w14:paraId="0760C5AD" w14:textId="77777777" w:rsidR="00154776" w:rsidRDefault="00154776" w:rsidP="0013073C">
      <w:pPr>
        <w:rPr>
          <w:b/>
          <w:bCs/>
          <w:sz w:val="22"/>
        </w:rPr>
      </w:pPr>
    </w:p>
    <w:p w14:paraId="0760C5AE" w14:textId="77777777" w:rsidR="0013073C" w:rsidRPr="0064142B" w:rsidRDefault="00BE505A" w:rsidP="0013073C">
      <w:pPr>
        <w:rPr>
          <w:sz w:val="22"/>
        </w:rPr>
      </w:pPr>
      <w:r w:rsidRPr="0064142B">
        <w:rPr>
          <w:b/>
          <w:bCs/>
          <w:sz w:val="22"/>
        </w:rPr>
        <w:t>Renewable Energy Installation.</w:t>
      </w:r>
      <w:r w:rsidRPr="0064142B">
        <w:rPr>
          <w:sz w:val="22"/>
        </w:rPr>
        <w:t xml:space="preserve">  A fixture, product, system, device or interacting group of devices installed behind the meter at a </w:t>
      </w:r>
      <w:r>
        <w:rPr>
          <w:sz w:val="22"/>
        </w:rPr>
        <w:t>Q</w:t>
      </w:r>
      <w:r w:rsidRPr="0064142B">
        <w:rPr>
          <w:sz w:val="22"/>
        </w:rPr>
        <w:t xml:space="preserve">ualifying </w:t>
      </w:r>
      <w:r>
        <w:rPr>
          <w:sz w:val="22"/>
        </w:rPr>
        <w:t>P</w:t>
      </w:r>
      <w:r w:rsidRPr="0064142B">
        <w:rPr>
          <w:sz w:val="22"/>
        </w:rPr>
        <w:t>roperty, or on contiguous property under common ownership, that produces energy or heat from renewable sources,</w:t>
      </w:r>
      <w:r w:rsidRPr="0064142B">
        <w:rPr>
          <w:sz w:val="22"/>
        </w:rPr>
        <w:t xml:space="preserve"> including but not limited to, photovoltaic systems, solar thermal systems, highly efficient wood heating systems, geothermal systems and wind systems that do not on average generate more energy or heat than the peak demand of the property.</w:t>
      </w:r>
    </w:p>
    <w:p w14:paraId="0760C5AF" w14:textId="77777777" w:rsidR="0013073C" w:rsidRPr="0064142B" w:rsidRDefault="0013073C" w:rsidP="0013073C">
      <w:pPr>
        <w:rPr>
          <w:sz w:val="22"/>
        </w:rPr>
      </w:pPr>
    </w:p>
    <w:p w14:paraId="0760C5B0" w14:textId="77777777" w:rsidR="0013073C" w:rsidRPr="0064142B" w:rsidRDefault="00BE505A" w:rsidP="0013073C">
      <w:pPr>
        <w:rPr>
          <w:sz w:val="22"/>
        </w:rPr>
      </w:pPr>
      <w:r w:rsidRPr="0064142B">
        <w:rPr>
          <w:b/>
          <w:bCs/>
          <w:sz w:val="22"/>
        </w:rPr>
        <w:t>Trust.</w:t>
      </w:r>
      <w:r w:rsidRPr="0064142B">
        <w:rPr>
          <w:sz w:val="22"/>
        </w:rPr>
        <w:t xml:space="preserve">  The Ef</w:t>
      </w:r>
      <w:r w:rsidRPr="0064142B">
        <w:rPr>
          <w:sz w:val="22"/>
        </w:rPr>
        <w:t>ficiency Maine Trust established in 35-A M.R.S. §10103 and/or its agents, if any.</w:t>
      </w:r>
    </w:p>
    <w:bookmarkEnd w:id="0"/>
    <w:p w14:paraId="0760C5B1" w14:textId="77777777" w:rsidR="0013073C" w:rsidRPr="0064142B" w:rsidRDefault="0013073C" w:rsidP="0013073C">
      <w:pPr>
        <w:rPr>
          <w:sz w:val="22"/>
        </w:rPr>
      </w:pPr>
    </w:p>
    <w:p w14:paraId="0760C5B2" w14:textId="77777777" w:rsidR="0013073C" w:rsidRPr="0064142B" w:rsidRDefault="00BE505A" w:rsidP="0013073C">
      <w:pPr>
        <w:rPr>
          <w:sz w:val="22"/>
        </w:rPr>
      </w:pPr>
      <w:r w:rsidRPr="0064142B">
        <w:rPr>
          <w:b/>
          <w:bCs/>
          <w:sz w:val="22"/>
        </w:rPr>
        <w:t>4.</w:t>
      </w:r>
      <w:r w:rsidRPr="0064142B">
        <w:rPr>
          <w:b/>
          <w:bCs/>
          <w:sz w:val="22"/>
        </w:rPr>
        <w:tab/>
        <w:t>Program established; Amendments.</w:t>
      </w:r>
    </w:p>
    <w:p w14:paraId="0760C5B3" w14:textId="77777777" w:rsidR="0013073C" w:rsidRPr="0064142B" w:rsidRDefault="0013073C" w:rsidP="0013073C">
      <w:pPr>
        <w:rPr>
          <w:sz w:val="22"/>
        </w:rPr>
      </w:pPr>
    </w:p>
    <w:p w14:paraId="0760C5B4" w14:textId="77777777" w:rsidR="0013073C" w:rsidRPr="0064142B" w:rsidRDefault="00BE505A" w:rsidP="0013073C">
      <w:pPr>
        <w:pStyle w:val="ListParagraph"/>
        <w:numPr>
          <w:ilvl w:val="0"/>
          <w:numId w:val="1"/>
        </w:numPr>
        <w:rPr>
          <w:sz w:val="22"/>
        </w:rPr>
      </w:pPr>
      <w:r w:rsidRPr="0064142B">
        <w:rPr>
          <w:sz w:val="22"/>
        </w:rPr>
        <w:lastRenderedPageBreak/>
        <w:t xml:space="preserve">Establishment.  The City/Town hereby establishes a Commercial PACE Program allowing owners of </w:t>
      </w:r>
      <w:r>
        <w:rPr>
          <w:sz w:val="22"/>
        </w:rPr>
        <w:t>Q</w:t>
      </w:r>
      <w:r w:rsidRPr="0064142B">
        <w:rPr>
          <w:sz w:val="22"/>
        </w:rPr>
        <w:t xml:space="preserve">ualifying </w:t>
      </w:r>
      <w:r>
        <w:rPr>
          <w:sz w:val="22"/>
        </w:rPr>
        <w:t>P</w:t>
      </w:r>
      <w:r w:rsidRPr="0064142B">
        <w:rPr>
          <w:sz w:val="22"/>
        </w:rPr>
        <w:t>roperty located in the City/To</w:t>
      </w:r>
      <w:r w:rsidRPr="0064142B">
        <w:rPr>
          <w:sz w:val="22"/>
        </w:rPr>
        <w:t xml:space="preserve">wn who so choose to access financing for </w:t>
      </w:r>
      <w:r>
        <w:rPr>
          <w:sz w:val="22"/>
        </w:rPr>
        <w:t>E</w:t>
      </w:r>
      <w:r w:rsidRPr="0064142B">
        <w:rPr>
          <w:sz w:val="22"/>
        </w:rPr>
        <w:t xml:space="preserve">nergy </w:t>
      </w:r>
      <w:r>
        <w:rPr>
          <w:sz w:val="22"/>
        </w:rPr>
        <w:t>S</w:t>
      </w:r>
      <w:r w:rsidRPr="0064142B">
        <w:rPr>
          <w:sz w:val="22"/>
        </w:rPr>
        <w:t xml:space="preserve">avings </w:t>
      </w:r>
      <w:r>
        <w:rPr>
          <w:sz w:val="22"/>
        </w:rPr>
        <w:t>I</w:t>
      </w:r>
      <w:r w:rsidRPr="0064142B">
        <w:rPr>
          <w:sz w:val="22"/>
        </w:rPr>
        <w:t>mprovements to their Qualifying Property, with such financing to be repaid through a Commercial PACE Assessment and secured by a Commercial PACE Lien.</w:t>
      </w:r>
    </w:p>
    <w:p w14:paraId="0760C5B5" w14:textId="77777777" w:rsidR="0013073C" w:rsidRPr="0064142B" w:rsidRDefault="0013073C" w:rsidP="0013073C">
      <w:pPr>
        <w:pStyle w:val="ListParagraph"/>
        <w:rPr>
          <w:sz w:val="22"/>
        </w:rPr>
      </w:pPr>
    </w:p>
    <w:p w14:paraId="0760C5B6" w14:textId="77777777" w:rsidR="0013073C" w:rsidRPr="0064142B" w:rsidRDefault="00BE505A" w:rsidP="0013073C">
      <w:pPr>
        <w:pStyle w:val="ListParagraph"/>
        <w:numPr>
          <w:ilvl w:val="0"/>
          <w:numId w:val="1"/>
        </w:numPr>
        <w:rPr>
          <w:sz w:val="22"/>
        </w:rPr>
      </w:pPr>
      <w:r w:rsidRPr="0064142B">
        <w:rPr>
          <w:sz w:val="22"/>
        </w:rPr>
        <w:t>The City/Town may:</w:t>
      </w:r>
    </w:p>
    <w:p w14:paraId="0760C5B7" w14:textId="77777777" w:rsidR="0013073C" w:rsidRPr="0064142B" w:rsidRDefault="0013073C" w:rsidP="0013073C">
      <w:pPr>
        <w:pStyle w:val="ListParagraph"/>
        <w:rPr>
          <w:sz w:val="22"/>
        </w:rPr>
      </w:pPr>
    </w:p>
    <w:p w14:paraId="0760C5B8" w14:textId="77777777" w:rsidR="0013073C" w:rsidRPr="0064142B" w:rsidRDefault="00BE505A" w:rsidP="0013073C">
      <w:pPr>
        <w:pStyle w:val="ListParagraph"/>
        <w:rPr>
          <w:sz w:val="22"/>
        </w:rPr>
      </w:pPr>
      <w:r w:rsidRPr="0064142B">
        <w:rPr>
          <w:sz w:val="22"/>
        </w:rPr>
        <w:t>(1)  Administer the functio</w:t>
      </w:r>
      <w:r w:rsidRPr="0064142B">
        <w:rPr>
          <w:sz w:val="22"/>
        </w:rPr>
        <w:t>ns of the Commercial PACE Program, including, but not limited to, entering into Commercial PACE Agreements with commercial property owners and collecting Commercial PACE Assessments</w:t>
      </w:r>
      <w:r>
        <w:rPr>
          <w:sz w:val="22"/>
        </w:rPr>
        <w:t xml:space="preserve">, or designate an agent to act on behalf of the City/Town for such billing </w:t>
      </w:r>
      <w:r>
        <w:rPr>
          <w:sz w:val="22"/>
        </w:rPr>
        <w:t>and collection purposes</w:t>
      </w:r>
      <w:r w:rsidRPr="0064142B">
        <w:rPr>
          <w:sz w:val="22"/>
        </w:rPr>
        <w:t>; or</w:t>
      </w:r>
    </w:p>
    <w:p w14:paraId="0760C5B9" w14:textId="77777777" w:rsidR="0013073C" w:rsidRPr="0064142B" w:rsidRDefault="00BE505A" w:rsidP="0013073C">
      <w:pPr>
        <w:pStyle w:val="ListParagraph"/>
        <w:rPr>
          <w:sz w:val="22"/>
        </w:rPr>
      </w:pPr>
      <w:r w:rsidRPr="0064142B">
        <w:rPr>
          <w:sz w:val="22"/>
        </w:rPr>
        <w:t xml:space="preserve">(2)  Enter into a contract with </w:t>
      </w:r>
      <w:r>
        <w:rPr>
          <w:sz w:val="22"/>
        </w:rPr>
        <w:t>the</w:t>
      </w:r>
      <w:r w:rsidRPr="0064142B">
        <w:rPr>
          <w:sz w:val="22"/>
        </w:rPr>
        <w:t xml:space="preserve"> Trust to administer some or all functions of the Commercial PACE Program for the </w:t>
      </w:r>
      <w:r>
        <w:rPr>
          <w:sz w:val="22"/>
        </w:rPr>
        <w:t>City/Town</w:t>
      </w:r>
      <w:r w:rsidRPr="0064142B">
        <w:rPr>
          <w:sz w:val="22"/>
        </w:rPr>
        <w:t>, including billing and collection of Commercial PACE Assessments, subject to the limitations set fort</w:t>
      </w:r>
      <w:r w:rsidRPr="0064142B">
        <w:rPr>
          <w:sz w:val="22"/>
        </w:rPr>
        <w:t>h in Section 10205, subsection 5 of the Commercial PACE Act.</w:t>
      </w:r>
    </w:p>
    <w:p w14:paraId="0760C5BA" w14:textId="77777777" w:rsidR="0013073C" w:rsidRPr="0064142B" w:rsidRDefault="0013073C" w:rsidP="0013073C">
      <w:pPr>
        <w:ind w:left="1080" w:hanging="360"/>
        <w:rPr>
          <w:sz w:val="22"/>
        </w:rPr>
      </w:pPr>
    </w:p>
    <w:p w14:paraId="0760C5BB" w14:textId="77777777" w:rsidR="0013073C" w:rsidRPr="0064142B" w:rsidRDefault="00BE505A" w:rsidP="0013073C">
      <w:pPr>
        <w:pStyle w:val="ListParagraph"/>
        <w:numPr>
          <w:ilvl w:val="0"/>
          <w:numId w:val="1"/>
        </w:numPr>
        <w:rPr>
          <w:sz w:val="22"/>
        </w:rPr>
      </w:pPr>
      <w:r w:rsidRPr="0064142B">
        <w:rPr>
          <w:sz w:val="22"/>
        </w:rPr>
        <w:t xml:space="preserve">Amendment to </w:t>
      </w:r>
      <w:r w:rsidR="005A6916">
        <w:rPr>
          <w:sz w:val="22"/>
        </w:rPr>
        <w:t xml:space="preserve">or Repeal </w:t>
      </w:r>
      <w:r w:rsidRPr="0064142B">
        <w:rPr>
          <w:sz w:val="22"/>
        </w:rPr>
        <w:t>Commercial PACE Program.  The City/Town may from time to time amend this Ordinance to use any funding sources made available to it or appropriated by it for the express pu</w:t>
      </w:r>
      <w:r w:rsidRPr="0064142B">
        <w:rPr>
          <w:sz w:val="22"/>
        </w:rPr>
        <w:t>rpose of its Commercial PACE Program, and the City/Town shall be responsible for administration of loans made from those funding sources.</w:t>
      </w:r>
      <w:r w:rsidR="005A6916">
        <w:rPr>
          <w:sz w:val="22"/>
        </w:rPr>
        <w:t xml:space="preserve"> </w:t>
      </w:r>
      <w:r w:rsidR="005A6916" w:rsidRPr="000D3DC1">
        <w:rPr>
          <w:sz w:val="22"/>
        </w:rPr>
        <w:t>The City/Town may also repeal this Ordinance in the same manner as it was adopted, provided, however, that such repeal shall not affect the validity of any Commercial PACE Agreements entered into by the City/Town prior to the effective date of such repeal, or a Commercial PACE Loan or Commercial PACE Lien arising out of such Agreements.</w:t>
      </w:r>
    </w:p>
    <w:p w14:paraId="0760C5BC" w14:textId="77777777" w:rsidR="0013073C" w:rsidRPr="0064142B" w:rsidRDefault="0013073C" w:rsidP="0013073C">
      <w:pPr>
        <w:rPr>
          <w:sz w:val="22"/>
        </w:rPr>
      </w:pPr>
    </w:p>
    <w:p w14:paraId="0760C5BD" w14:textId="77777777" w:rsidR="0013073C" w:rsidRPr="0064142B" w:rsidRDefault="00BE505A" w:rsidP="0013073C">
      <w:pPr>
        <w:rPr>
          <w:sz w:val="22"/>
        </w:rPr>
      </w:pPr>
      <w:r w:rsidRPr="0064142B">
        <w:rPr>
          <w:b/>
          <w:bCs/>
          <w:sz w:val="22"/>
        </w:rPr>
        <w:t>5.</w:t>
      </w:r>
      <w:r w:rsidRPr="0064142B">
        <w:rPr>
          <w:b/>
          <w:bCs/>
          <w:sz w:val="22"/>
        </w:rPr>
        <w:tab/>
        <w:t>Financing; Private Lenders; Ter</w:t>
      </w:r>
      <w:r w:rsidRPr="0064142B">
        <w:rPr>
          <w:b/>
          <w:bCs/>
          <w:sz w:val="22"/>
        </w:rPr>
        <w:t>ms</w:t>
      </w:r>
      <w:r w:rsidRPr="0064142B">
        <w:rPr>
          <w:sz w:val="22"/>
        </w:rPr>
        <w:t xml:space="preserve">.  C-PACE Loans may be provided by any </w:t>
      </w:r>
      <w:r w:rsidRPr="00154776">
        <w:rPr>
          <w:sz w:val="22"/>
        </w:rPr>
        <w:t xml:space="preserve">qualified </w:t>
      </w:r>
      <w:r w:rsidR="00154776" w:rsidRPr="00154776">
        <w:rPr>
          <w:sz w:val="22"/>
        </w:rPr>
        <w:t xml:space="preserve">Capital Provider </w:t>
      </w:r>
      <w:r w:rsidRPr="00154776">
        <w:rPr>
          <w:sz w:val="22"/>
        </w:rPr>
        <w:t>private lender par</w:t>
      </w:r>
      <w:r w:rsidRPr="0064142B">
        <w:rPr>
          <w:sz w:val="22"/>
        </w:rPr>
        <w:t xml:space="preserve">ticipating in the C-PACE Program and a C-PACE </w:t>
      </w:r>
      <w:r>
        <w:rPr>
          <w:sz w:val="22"/>
        </w:rPr>
        <w:t>A</w:t>
      </w:r>
      <w:r w:rsidRPr="0064142B">
        <w:rPr>
          <w:sz w:val="22"/>
        </w:rPr>
        <w:t>greement may contain any terms agreed to by the lender and the property owner, as permitted by law, for the financing of En</w:t>
      </w:r>
      <w:r w:rsidRPr="0064142B">
        <w:rPr>
          <w:sz w:val="22"/>
        </w:rPr>
        <w:t>ergy Savings Improvements. Unless the City/Town specifically designates funding sources made available to it or appropriated by it for the express purpose of its Commercial PACE Program and agrees to provide financing for Energy Savings Improvements, the C</w:t>
      </w:r>
      <w:r w:rsidRPr="0064142B">
        <w:rPr>
          <w:sz w:val="22"/>
        </w:rPr>
        <w:t>ity/Town will not finance or fund any loan under the C</w:t>
      </w:r>
      <w:r>
        <w:rPr>
          <w:sz w:val="22"/>
        </w:rPr>
        <w:t xml:space="preserve">ommercial </w:t>
      </w:r>
      <w:r w:rsidRPr="0064142B">
        <w:rPr>
          <w:sz w:val="22"/>
        </w:rPr>
        <w:t>PACE Program, and shall serve only as a program sponsor to facilitate loan repayment by including the C</w:t>
      </w:r>
      <w:r>
        <w:rPr>
          <w:sz w:val="22"/>
        </w:rPr>
        <w:t xml:space="preserve">ommercial </w:t>
      </w:r>
      <w:r w:rsidRPr="0064142B">
        <w:rPr>
          <w:sz w:val="22"/>
        </w:rPr>
        <w:t xml:space="preserve">PACE Assessment on the property tax bill for the property, and shall incur no </w:t>
      </w:r>
      <w:r w:rsidRPr="0064142B">
        <w:rPr>
          <w:sz w:val="22"/>
        </w:rPr>
        <w:t>liability for the loan.</w:t>
      </w:r>
    </w:p>
    <w:p w14:paraId="0760C5BE" w14:textId="77777777" w:rsidR="0013073C" w:rsidRPr="0064142B" w:rsidRDefault="0013073C" w:rsidP="0013073C">
      <w:pPr>
        <w:rPr>
          <w:sz w:val="22"/>
        </w:rPr>
      </w:pPr>
    </w:p>
    <w:p w14:paraId="0760C5BF" w14:textId="77777777" w:rsidR="0013073C" w:rsidRPr="0064142B" w:rsidRDefault="00BE505A" w:rsidP="0013073C">
      <w:pPr>
        <w:rPr>
          <w:sz w:val="22"/>
        </w:rPr>
      </w:pPr>
      <w:bookmarkStart w:id="2" w:name="_Hlk138169400"/>
      <w:r w:rsidRPr="0064142B">
        <w:rPr>
          <w:b/>
          <w:bCs/>
          <w:sz w:val="22"/>
        </w:rPr>
        <w:t>6.</w:t>
      </w:r>
      <w:r w:rsidRPr="0064142B">
        <w:rPr>
          <w:b/>
          <w:bCs/>
          <w:sz w:val="22"/>
        </w:rPr>
        <w:tab/>
        <w:t>Program Requirements and Administration</w:t>
      </w:r>
    </w:p>
    <w:p w14:paraId="0760C5C0" w14:textId="77777777" w:rsidR="0013073C" w:rsidRPr="0064142B" w:rsidRDefault="0013073C" w:rsidP="0013073C">
      <w:pPr>
        <w:ind w:left="720" w:hanging="360"/>
        <w:rPr>
          <w:sz w:val="22"/>
        </w:rPr>
      </w:pPr>
    </w:p>
    <w:p w14:paraId="0760C5C1" w14:textId="77777777" w:rsidR="0013073C" w:rsidRPr="0064142B" w:rsidRDefault="00BE505A" w:rsidP="0013073C">
      <w:pPr>
        <w:pStyle w:val="ListParagraph"/>
        <w:numPr>
          <w:ilvl w:val="0"/>
          <w:numId w:val="3"/>
        </w:numPr>
        <w:rPr>
          <w:sz w:val="22"/>
        </w:rPr>
      </w:pPr>
      <w:r w:rsidRPr="0064142B">
        <w:rPr>
          <w:sz w:val="22"/>
        </w:rPr>
        <w:t xml:space="preserve">Agreement Required.  All commercial property owners seeking financing for Energy Savings Improvements on Qualifying Property pursuant to the Commercial PACE Program must enter into a </w:t>
      </w:r>
      <w:r w:rsidRPr="0064142B">
        <w:rPr>
          <w:sz w:val="22"/>
        </w:rPr>
        <w:t>Commercial PACE Agreement</w:t>
      </w:r>
      <w:r w:rsidR="005C03C5">
        <w:rPr>
          <w:sz w:val="22"/>
        </w:rPr>
        <w:t>, approved as to form and substance by the City/Town,</w:t>
      </w:r>
      <w:r w:rsidRPr="0064142B">
        <w:rPr>
          <w:sz w:val="22"/>
        </w:rPr>
        <w:t xml:space="preserve"> authorizing the creation of a Commercial PACE Assessment and acknowledging the creation of a Commercial PACE Lien. A notice of the Commercial PACE Agreement will be filed in the</w:t>
      </w:r>
      <w:r w:rsidRPr="0064142B">
        <w:rPr>
          <w:sz w:val="22"/>
        </w:rPr>
        <w:t xml:space="preserve"> registry of deeds, which filing will create a lien until the amounts due under the agreement are paid in full.</w:t>
      </w:r>
    </w:p>
    <w:bookmarkEnd w:id="2"/>
    <w:p w14:paraId="0760C5C2" w14:textId="77777777" w:rsidR="0013073C" w:rsidRPr="0064142B" w:rsidRDefault="0013073C" w:rsidP="0013073C">
      <w:pPr>
        <w:pStyle w:val="ListParagraph"/>
        <w:ind w:left="1080"/>
        <w:rPr>
          <w:sz w:val="22"/>
        </w:rPr>
      </w:pPr>
    </w:p>
    <w:p w14:paraId="0760C5C3" w14:textId="77777777" w:rsidR="0013073C" w:rsidRPr="0064142B" w:rsidRDefault="00BE505A" w:rsidP="0013073C">
      <w:pPr>
        <w:pStyle w:val="ListParagraph"/>
        <w:numPr>
          <w:ilvl w:val="0"/>
          <w:numId w:val="3"/>
        </w:numPr>
        <w:rPr>
          <w:sz w:val="22"/>
        </w:rPr>
      </w:pPr>
      <w:r w:rsidRPr="0064142B">
        <w:rPr>
          <w:sz w:val="22"/>
        </w:rPr>
        <w:t>Underwriting Standards.  A Commercial PACE Agreement entered into pursuant to the Commercial PACE Program must satisfy the minimum underwriting</w:t>
      </w:r>
      <w:r w:rsidRPr="0064142B">
        <w:rPr>
          <w:sz w:val="22"/>
        </w:rPr>
        <w:t xml:space="preserve"> requirements of the Commercial PACE Act and such additional requirements established by the Trust.</w:t>
      </w:r>
    </w:p>
    <w:p w14:paraId="0760C5C4" w14:textId="77777777" w:rsidR="0013073C" w:rsidRPr="0064142B" w:rsidRDefault="0013073C" w:rsidP="0013073C">
      <w:pPr>
        <w:pStyle w:val="ListParagraph"/>
        <w:ind w:left="1080"/>
        <w:rPr>
          <w:sz w:val="22"/>
        </w:rPr>
      </w:pPr>
    </w:p>
    <w:p w14:paraId="0760C5C5" w14:textId="77777777" w:rsidR="0013073C" w:rsidRPr="0064142B" w:rsidRDefault="00BE505A" w:rsidP="0013073C">
      <w:pPr>
        <w:pStyle w:val="ListParagraph"/>
        <w:numPr>
          <w:ilvl w:val="0"/>
          <w:numId w:val="3"/>
        </w:numPr>
        <w:rPr>
          <w:sz w:val="22"/>
        </w:rPr>
      </w:pPr>
      <w:r w:rsidRPr="0064142B">
        <w:rPr>
          <w:sz w:val="22"/>
        </w:rPr>
        <w:t xml:space="preserve">Collection of assessments.  </w:t>
      </w:r>
      <w:bookmarkStart w:id="3" w:name="_Hlk97197457"/>
      <w:r w:rsidRPr="0064142B">
        <w:rPr>
          <w:sz w:val="22"/>
        </w:rPr>
        <w:t>A commercial property owner participating in the C</w:t>
      </w:r>
      <w:r w:rsidRPr="00802EB6">
        <w:rPr>
          <w:sz w:val="22"/>
        </w:rPr>
        <w:t>ommercial</w:t>
      </w:r>
      <w:r>
        <w:rPr>
          <w:sz w:val="22"/>
        </w:rPr>
        <w:t xml:space="preserve"> </w:t>
      </w:r>
      <w:r w:rsidRPr="0064142B">
        <w:rPr>
          <w:sz w:val="22"/>
        </w:rPr>
        <w:t>PACE Program will repay the financing of Energy Savings Improvement</w:t>
      </w:r>
      <w:r w:rsidRPr="0064142B">
        <w:rPr>
          <w:sz w:val="22"/>
        </w:rPr>
        <w:t xml:space="preserve">s through an </w:t>
      </w:r>
      <w:r w:rsidRPr="0064142B">
        <w:rPr>
          <w:sz w:val="22"/>
        </w:rPr>
        <w:lastRenderedPageBreak/>
        <w:t xml:space="preserve">assessment on their property similar to a tax bill. </w:t>
      </w:r>
      <w:bookmarkEnd w:id="3"/>
      <w:r w:rsidRPr="0064142B">
        <w:rPr>
          <w:sz w:val="22"/>
        </w:rPr>
        <w:t xml:space="preserve">A Commercial PACE Assessment constitutes a lien on the </w:t>
      </w:r>
      <w:r w:rsidR="00DE01A9">
        <w:rPr>
          <w:sz w:val="22"/>
        </w:rPr>
        <w:t>Q</w:t>
      </w:r>
      <w:r w:rsidR="00DE01A9" w:rsidRPr="0064142B">
        <w:rPr>
          <w:sz w:val="22"/>
        </w:rPr>
        <w:t xml:space="preserve">ualifying </w:t>
      </w:r>
      <w:r w:rsidR="00DE01A9">
        <w:rPr>
          <w:sz w:val="22"/>
        </w:rPr>
        <w:t>P</w:t>
      </w:r>
      <w:r w:rsidR="00DE01A9" w:rsidRPr="0064142B">
        <w:rPr>
          <w:sz w:val="22"/>
        </w:rPr>
        <w:t xml:space="preserve">roperty </w:t>
      </w:r>
      <w:r w:rsidRPr="0064142B">
        <w:rPr>
          <w:sz w:val="22"/>
        </w:rPr>
        <w:t xml:space="preserve">until it is paid in full and must be assessed and collected by the City/Town or its designated agent, the Trust, or </w:t>
      </w:r>
      <w:r w:rsidRPr="0064142B">
        <w:rPr>
          <w:sz w:val="22"/>
        </w:rPr>
        <w:t xml:space="preserve">a 3rd-party administrator contracted by the Trust, consistent with applicable laws. </w:t>
      </w:r>
      <w:r>
        <w:rPr>
          <w:sz w:val="22"/>
        </w:rPr>
        <w:t xml:space="preserve">The City/Town may, by written agreement, designate the applicable third-party </w:t>
      </w:r>
      <w:r w:rsidR="00154776">
        <w:rPr>
          <w:sz w:val="22"/>
        </w:rPr>
        <w:t>Capital Provider</w:t>
      </w:r>
      <w:r>
        <w:rPr>
          <w:sz w:val="22"/>
        </w:rPr>
        <w:t xml:space="preserve"> as its agents for the billing and collection of Commercial PACE assessment pa</w:t>
      </w:r>
      <w:r>
        <w:rPr>
          <w:sz w:val="22"/>
        </w:rPr>
        <w:t>yments in satisfaction of the Commercial PACE Loan. Where Commercial PACE assessment payments are received directly by the City/Town along with other municipal tax payments, such p</w:t>
      </w:r>
      <w:r w:rsidRPr="0064142B">
        <w:rPr>
          <w:sz w:val="22"/>
        </w:rPr>
        <w:t>ayments received from property owners shall first be applied to City/Town ta</w:t>
      </w:r>
      <w:r w:rsidRPr="0064142B">
        <w:rPr>
          <w:sz w:val="22"/>
        </w:rPr>
        <w:t>xes, assessments, and charges. The City/Town shall have no ownership of the C</w:t>
      </w:r>
      <w:r>
        <w:rPr>
          <w:sz w:val="22"/>
        </w:rPr>
        <w:t xml:space="preserve">ommercial </w:t>
      </w:r>
      <w:r w:rsidRPr="0064142B">
        <w:rPr>
          <w:sz w:val="22"/>
        </w:rPr>
        <w:t>PACE assessments collected except for any administrative costs provided under the C</w:t>
      </w:r>
      <w:r w:rsidRPr="00802EB6">
        <w:rPr>
          <w:sz w:val="22"/>
        </w:rPr>
        <w:t>ommercial</w:t>
      </w:r>
      <w:r>
        <w:rPr>
          <w:sz w:val="22"/>
        </w:rPr>
        <w:t xml:space="preserve"> </w:t>
      </w:r>
      <w:r w:rsidRPr="0064142B">
        <w:rPr>
          <w:sz w:val="22"/>
        </w:rPr>
        <w:t xml:space="preserve">PACE Program. The City/Town shall pay all </w:t>
      </w:r>
      <w:r>
        <w:rPr>
          <w:sz w:val="22"/>
        </w:rPr>
        <w:t xml:space="preserve">Commercial PACE </w:t>
      </w:r>
      <w:r w:rsidRPr="0064142B">
        <w:rPr>
          <w:sz w:val="22"/>
        </w:rPr>
        <w:t>assessment payment</w:t>
      </w:r>
      <w:r w:rsidRPr="0064142B">
        <w:rPr>
          <w:sz w:val="22"/>
        </w:rPr>
        <w:t xml:space="preserve">s in any calendar month to the applicable </w:t>
      </w:r>
      <w:r w:rsidR="00154776">
        <w:rPr>
          <w:sz w:val="22"/>
        </w:rPr>
        <w:t xml:space="preserve">Capital Provider </w:t>
      </w:r>
      <w:r w:rsidRPr="0064142B">
        <w:rPr>
          <w:sz w:val="22"/>
        </w:rPr>
        <w:t>or the C</w:t>
      </w:r>
      <w:r w:rsidRPr="00802EB6">
        <w:rPr>
          <w:sz w:val="22"/>
        </w:rPr>
        <w:t>ommercial</w:t>
      </w:r>
      <w:r>
        <w:rPr>
          <w:sz w:val="22"/>
        </w:rPr>
        <w:t xml:space="preserve"> </w:t>
      </w:r>
      <w:r w:rsidRPr="0064142B">
        <w:rPr>
          <w:sz w:val="22"/>
        </w:rPr>
        <w:t xml:space="preserve">PACE program administrator within 30 days after the end of the month in which such amounts are collected. The City/Town shall have no obligation to make payments to any </w:t>
      </w:r>
      <w:r w:rsidR="00154776">
        <w:rPr>
          <w:sz w:val="22"/>
        </w:rPr>
        <w:t xml:space="preserve">Capital Provider </w:t>
      </w:r>
      <w:r w:rsidRPr="0064142B">
        <w:rPr>
          <w:sz w:val="22"/>
        </w:rPr>
        <w:t>with respect to any C</w:t>
      </w:r>
      <w:r w:rsidRPr="00802EB6">
        <w:rPr>
          <w:sz w:val="22"/>
        </w:rPr>
        <w:t>ommercial</w:t>
      </w:r>
      <w:r>
        <w:rPr>
          <w:sz w:val="22"/>
        </w:rPr>
        <w:t xml:space="preserve"> </w:t>
      </w:r>
      <w:r w:rsidRPr="0064142B">
        <w:rPr>
          <w:sz w:val="22"/>
        </w:rPr>
        <w:t>PACE repayment amounts or loan obligations other than that portion of the C</w:t>
      </w:r>
      <w:r w:rsidRPr="00802EB6">
        <w:rPr>
          <w:sz w:val="22"/>
        </w:rPr>
        <w:t>ommercial</w:t>
      </w:r>
      <w:r>
        <w:rPr>
          <w:sz w:val="22"/>
        </w:rPr>
        <w:t xml:space="preserve"> </w:t>
      </w:r>
      <w:r w:rsidRPr="0064142B">
        <w:rPr>
          <w:sz w:val="22"/>
        </w:rPr>
        <w:t xml:space="preserve">PACE </w:t>
      </w:r>
      <w:r>
        <w:rPr>
          <w:sz w:val="22"/>
        </w:rPr>
        <w:t>A</w:t>
      </w:r>
      <w:r w:rsidRPr="0064142B">
        <w:rPr>
          <w:sz w:val="22"/>
        </w:rPr>
        <w:t>ssessment actually collected from a property owner for the repayment of a C</w:t>
      </w:r>
      <w:r w:rsidRPr="00802EB6">
        <w:rPr>
          <w:sz w:val="22"/>
        </w:rPr>
        <w:t>ommercial</w:t>
      </w:r>
      <w:r>
        <w:rPr>
          <w:sz w:val="22"/>
        </w:rPr>
        <w:t xml:space="preserve"> </w:t>
      </w:r>
      <w:r w:rsidRPr="0064142B">
        <w:rPr>
          <w:sz w:val="22"/>
        </w:rPr>
        <w:t xml:space="preserve">PACE </w:t>
      </w:r>
      <w:r>
        <w:rPr>
          <w:sz w:val="22"/>
        </w:rPr>
        <w:t>L</w:t>
      </w:r>
      <w:r w:rsidRPr="0064142B">
        <w:rPr>
          <w:sz w:val="22"/>
        </w:rPr>
        <w:t>oan.</w:t>
      </w:r>
    </w:p>
    <w:p w14:paraId="0760C5C6" w14:textId="77777777" w:rsidR="0013073C" w:rsidRPr="0064142B" w:rsidRDefault="0013073C" w:rsidP="0013073C">
      <w:pPr>
        <w:pStyle w:val="ListParagraph"/>
        <w:rPr>
          <w:sz w:val="22"/>
        </w:rPr>
      </w:pPr>
    </w:p>
    <w:p w14:paraId="0760C5C7" w14:textId="77777777" w:rsidR="0013073C" w:rsidRPr="0064142B" w:rsidRDefault="00BE505A" w:rsidP="0013073C">
      <w:pPr>
        <w:pStyle w:val="ListParagraph"/>
        <w:ind w:left="1080"/>
        <w:rPr>
          <w:sz w:val="22"/>
        </w:rPr>
      </w:pPr>
      <w:r w:rsidRPr="0064142B">
        <w:rPr>
          <w:sz w:val="22"/>
        </w:rPr>
        <w:t>If the Trust or a 3rd-party ad</w:t>
      </w:r>
      <w:r w:rsidRPr="0064142B">
        <w:rPr>
          <w:sz w:val="22"/>
        </w:rPr>
        <w:t xml:space="preserve">ministrator contracted by the Trust </w:t>
      </w:r>
      <w:r>
        <w:rPr>
          <w:sz w:val="22"/>
        </w:rPr>
        <w:t xml:space="preserve">or an agent of the City/Town </w:t>
      </w:r>
      <w:r w:rsidRPr="0064142B">
        <w:rPr>
          <w:sz w:val="22"/>
        </w:rPr>
        <w:t xml:space="preserve">collects Commercial PACE Assessments on behalf of the City/Town, the Trust </w:t>
      </w:r>
      <w:r>
        <w:rPr>
          <w:sz w:val="22"/>
        </w:rPr>
        <w:t xml:space="preserve">or agent </w:t>
      </w:r>
      <w:r w:rsidRPr="0064142B">
        <w:rPr>
          <w:sz w:val="22"/>
        </w:rPr>
        <w:t>shall periodically report to the City/Town on the status of the Commercial PACE Assessments in the City/Tow</w:t>
      </w:r>
      <w:r w:rsidRPr="0064142B">
        <w:rPr>
          <w:sz w:val="22"/>
        </w:rPr>
        <w:t xml:space="preserve">n and shall notify the City/Town of any delinquent Commercial PACE Assessments. Upon receiving notification from the Trust </w:t>
      </w:r>
      <w:r>
        <w:rPr>
          <w:sz w:val="22"/>
        </w:rPr>
        <w:t xml:space="preserve">or agent </w:t>
      </w:r>
      <w:r w:rsidRPr="0064142B">
        <w:rPr>
          <w:sz w:val="22"/>
        </w:rPr>
        <w:t>of a delinquent Commercial PACE Assessment, the City/Town shall notify the holder of any mortgage on the property of the del</w:t>
      </w:r>
      <w:r w:rsidRPr="0064142B">
        <w:rPr>
          <w:sz w:val="22"/>
        </w:rPr>
        <w:t>inquent assessment.</w:t>
      </w:r>
    </w:p>
    <w:p w14:paraId="0760C5C8" w14:textId="77777777" w:rsidR="0013073C" w:rsidRPr="0064142B" w:rsidRDefault="0013073C" w:rsidP="0013073C">
      <w:pPr>
        <w:rPr>
          <w:sz w:val="22"/>
        </w:rPr>
      </w:pPr>
    </w:p>
    <w:p w14:paraId="0760C5C9" w14:textId="77777777" w:rsidR="0013073C" w:rsidRPr="0064142B" w:rsidRDefault="00BE505A" w:rsidP="0013073C">
      <w:pPr>
        <w:pStyle w:val="ListParagraph"/>
        <w:numPr>
          <w:ilvl w:val="0"/>
          <w:numId w:val="3"/>
        </w:numPr>
        <w:rPr>
          <w:sz w:val="22"/>
        </w:rPr>
      </w:pPr>
      <w:r w:rsidRPr="0064142B">
        <w:rPr>
          <w:sz w:val="22"/>
        </w:rPr>
        <w:t xml:space="preserve">Notice; filing.  A notice of a Commercial PACE Agreement must be filed in the appropriate registry of deeds. The filing of this notice creates a Commercial PACE Lien against the property subject to the Commercial PACE Assessment until </w:t>
      </w:r>
      <w:r w:rsidRPr="0064142B">
        <w:rPr>
          <w:sz w:val="22"/>
        </w:rPr>
        <w:t>the amounts due under the terms of the Commercial PACE Agreement are paid in full. The notice must include the information required by the Commercial PACE Act.</w:t>
      </w:r>
    </w:p>
    <w:p w14:paraId="0760C5CA" w14:textId="77777777" w:rsidR="0013073C" w:rsidRPr="0064142B" w:rsidRDefault="0013073C" w:rsidP="0013073C">
      <w:pPr>
        <w:rPr>
          <w:sz w:val="22"/>
        </w:rPr>
      </w:pPr>
    </w:p>
    <w:p w14:paraId="0760C5CB" w14:textId="77777777" w:rsidR="0013073C" w:rsidRPr="0064142B" w:rsidRDefault="00BE505A" w:rsidP="0013073C">
      <w:pPr>
        <w:pStyle w:val="ListParagraph"/>
        <w:numPr>
          <w:ilvl w:val="0"/>
          <w:numId w:val="3"/>
        </w:numPr>
        <w:rPr>
          <w:sz w:val="22"/>
        </w:rPr>
      </w:pPr>
      <w:r w:rsidRPr="0064142B">
        <w:rPr>
          <w:sz w:val="22"/>
        </w:rPr>
        <w:t>Priority.  A Commercial PACE Lien secures payment for any unpaid Commercial PACE Assessment and</w:t>
      </w:r>
      <w:r w:rsidRPr="0064142B">
        <w:rPr>
          <w:sz w:val="22"/>
        </w:rPr>
        <w:t>, together with all associated interest and penalties for default and associated attorney's fees and collection costs, takes precedence over all other liens or encumbrances except a lien for real property taxes of the municipality and liens of municipal se</w:t>
      </w:r>
      <w:r w:rsidRPr="0064142B">
        <w:rPr>
          <w:sz w:val="22"/>
        </w:rPr>
        <w:t xml:space="preserve">wer, sanitary and water districts. From the date of recording, a Commercial PACE Lien is a priority lien against a property, except that the priority of such a Commercial PACE Lien over any lien, except a lien for real property taxes of the </w:t>
      </w:r>
      <w:r w:rsidR="00522CE0">
        <w:rPr>
          <w:sz w:val="22"/>
        </w:rPr>
        <w:t>C</w:t>
      </w:r>
      <w:r w:rsidR="00522CE0" w:rsidRPr="0064142B">
        <w:rPr>
          <w:sz w:val="22"/>
        </w:rPr>
        <w:t>ity</w:t>
      </w:r>
      <w:r w:rsidR="00522CE0">
        <w:rPr>
          <w:sz w:val="22"/>
        </w:rPr>
        <w:t>/Town</w:t>
      </w:r>
      <w:r w:rsidR="00522CE0" w:rsidRPr="0064142B">
        <w:rPr>
          <w:sz w:val="22"/>
        </w:rPr>
        <w:t xml:space="preserve"> </w:t>
      </w:r>
      <w:r w:rsidRPr="0064142B">
        <w:rPr>
          <w:sz w:val="22"/>
        </w:rPr>
        <w:t xml:space="preserve">or a </w:t>
      </w:r>
      <w:r w:rsidRPr="0064142B">
        <w:rPr>
          <w:sz w:val="22"/>
        </w:rPr>
        <w:t xml:space="preserve">lien of a municipal sewer, sanitary or water district, that existed prior to the </w:t>
      </w:r>
      <w:r w:rsidR="00DE01A9">
        <w:rPr>
          <w:sz w:val="22"/>
        </w:rPr>
        <w:t>C</w:t>
      </w:r>
      <w:r w:rsidR="00DE01A9" w:rsidRPr="0064142B">
        <w:rPr>
          <w:sz w:val="22"/>
        </w:rPr>
        <w:t xml:space="preserve">ommercial </w:t>
      </w:r>
      <w:r w:rsidRPr="0064142B">
        <w:rPr>
          <w:sz w:val="22"/>
        </w:rPr>
        <w:t xml:space="preserve">PACE </w:t>
      </w:r>
      <w:r w:rsidR="00DE01A9">
        <w:rPr>
          <w:sz w:val="22"/>
        </w:rPr>
        <w:t>L</w:t>
      </w:r>
      <w:r w:rsidR="00DE01A9" w:rsidRPr="0064142B">
        <w:rPr>
          <w:sz w:val="22"/>
        </w:rPr>
        <w:t xml:space="preserve">ien </w:t>
      </w:r>
      <w:r w:rsidRPr="0064142B">
        <w:rPr>
          <w:sz w:val="22"/>
        </w:rPr>
        <w:t xml:space="preserve">is subject to the written consent of such existing lienholder.   </w:t>
      </w:r>
    </w:p>
    <w:p w14:paraId="0760C5CC" w14:textId="77777777" w:rsidR="0013073C" w:rsidRPr="0064142B" w:rsidRDefault="0013073C" w:rsidP="0013073C">
      <w:pPr>
        <w:rPr>
          <w:sz w:val="22"/>
        </w:rPr>
      </w:pPr>
    </w:p>
    <w:p w14:paraId="0760C5CD" w14:textId="77777777" w:rsidR="0013073C" w:rsidRPr="0064142B" w:rsidRDefault="00BE505A" w:rsidP="0013073C">
      <w:pPr>
        <w:pStyle w:val="ListParagraph"/>
        <w:numPr>
          <w:ilvl w:val="0"/>
          <w:numId w:val="3"/>
        </w:numPr>
        <w:rPr>
          <w:sz w:val="22"/>
        </w:rPr>
      </w:pPr>
      <w:r w:rsidRPr="0064142B">
        <w:rPr>
          <w:sz w:val="22"/>
        </w:rPr>
        <w:t>Mortgage lender</w:t>
      </w:r>
      <w:r w:rsidRPr="0064142B">
        <w:rPr>
          <w:sz w:val="22"/>
        </w:rPr>
        <w:t xml:space="preserve"> notice and consent.  Any financial institution holding a lien, mortgage or security interest in or other collateral encumbrance on the property for which a Commercial PACE Assessment is sought must be provided written notice of the commercial property own</w:t>
      </w:r>
      <w:r w:rsidRPr="0064142B">
        <w:rPr>
          <w:sz w:val="22"/>
        </w:rPr>
        <w:t xml:space="preserve">er's intention to participate in the Commercial PACE Program and must provide written consent to the commercial property owner and </w:t>
      </w:r>
      <w:r>
        <w:rPr>
          <w:sz w:val="22"/>
        </w:rPr>
        <w:t>City/Town</w:t>
      </w:r>
      <w:r w:rsidRPr="0064142B">
        <w:rPr>
          <w:sz w:val="22"/>
        </w:rPr>
        <w:t xml:space="preserve"> that the borrower may participate and enroll the collateral property in the Commercial PACE Program. This written c</w:t>
      </w:r>
      <w:r w:rsidRPr="0064142B">
        <w:rPr>
          <w:sz w:val="22"/>
        </w:rPr>
        <w:t xml:space="preserve">onsent must be filed in the registry of deeds and must include a written acknowledgement and </w:t>
      </w:r>
      <w:r w:rsidRPr="0064142B">
        <w:rPr>
          <w:sz w:val="22"/>
        </w:rPr>
        <w:lastRenderedPageBreak/>
        <w:t>understanding by the financial institution holding the lien, mortgage or security interest in or other collateral encumbrance on the property as required by the Co</w:t>
      </w:r>
      <w:r w:rsidRPr="0064142B">
        <w:rPr>
          <w:sz w:val="22"/>
        </w:rPr>
        <w:t>mmercial PACE Act.</w:t>
      </w:r>
    </w:p>
    <w:p w14:paraId="0760C5CE" w14:textId="77777777" w:rsidR="0013073C" w:rsidRPr="0064142B" w:rsidRDefault="0013073C" w:rsidP="0013073C">
      <w:pPr>
        <w:pStyle w:val="ListParagraph"/>
        <w:ind w:left="1080"/>
        <w:rPr>
          <w:sz w:val="22"/>
        </w:rPr>
      </w:pPr>
    </w:p>
    <w:p w14:paraId="0760C5CF" w14:textId="77777777" w:rsidR="0013073C" w:rsidRPr="0064142B" w:rsidRDefault="00BE505A" w:rsidP="0013073C">
      <w:pPr>
        <w:rPr>
          <w:sz w:val="22"/>
        </w:rPr>
      </w:pPr>
      <w:r w:rsidRPr="0064142B">
        <w:rPr>
          <w:b/>
          <w:bCs/>
          <w:sz w:val="22"/>
        </w:rPr>
        <w:t>7.</w:t>
      </w:r>
      <w:r w:rsidRPr="0064142B">
        <w:rPr>
          <w:b/>
          <w:bCs/>
          <w:sz w:val="22"/>
        </w:rPr>
        <w:tab/>
        <w:t>Collection, default; foreclosure</w:t>
      </w:r>
      <w:r w:rsidRPr="0064142B">
        <w:rPr>
          <w:sz w:val="22"/>
        </w:rPr>
        <w:t>.</w:t>
      </w:r>
    </w:p>
    <w:p w14:paraId="0760C5D0" w14:textId="77777777" w:rsidR="0013073C" w:rsidRPr="0064142B" w:rsidRDefault="0013073C" w:rsidP="0013073C">
      <w:pPr>
        <w:pStyle w:val="ListParagraph"/>
        <w:ind w:left="1440"/>
        <w:rPr>
          <w:sz w:val="22"/>
        </w:rPr>
      </w:pPr>
    </w:p>
    <w:p w14:paraId="0760C5D1" w14:textId="77777777" w:rsidR="0013073C" w:rsidRDefault="00BE505A" w:rsidP="0013073C">
      <w:pPr>
        <w:pStyle w:val="ListParagraph"/>
        <w:numPr>
          <w:ilvl w:val="1"/>
          <w:numId w:val="2"/>
        </w:numPr>
        <w:rPr>
          <w:sz w:val="22"/>
        </w:rPr>
      </w:pPr>
      <w:r w:rsidRPr="0064142B">
        <w:rPr>
          <w:sz w:val="22"/>
        </w:rPr>
        <w:t xml:space="preserve">A Commercial PACE Assessment and any interest, fees, penalties and attorney's fees incurred in its collection must be collected in the same manner as the real property taxes of the City/Town. </w:t>
      </w:r>
      <w:r w:rsidR="00122D81" w:rsidRPr="00122D81">
        <w:rPr>
          <w:sz w:val="22"/>
        </w:rPr>
        <w:t xml:space="preserve">A </w:t>
      </w:r>
      <w:r w:rsidR="00122D81">
        <w:rPr>
          <w:sz w:val="22"/>
        </w:rPr>
        <w:t>C</w:t>
      </w:r>
      <w:r w:rsidR="00122D81" w:rsidRPr="00122D81">
        <w:rPr>
          <w:sz w:val="22"/>
        </w:rPr>
        <w:t xml:space="preserve">ommercial PACE </w:t>
      </w:r>
      <w:r w:rsidR="00122D81">
        <w:rPr>
          <w:sz w:val="22"/>
        </w:rPr>
        <w:t>A</w:t>
      </w:r>
      <w:r w:rsidR="00122D81" w:rsidRPr="00122D81">
        <w:rPr>
          <w:sz w:val="22"/>
        </w:rPr>
        <w:t xml:space="preserve">ssessment for which notice is properly recorded under this section creates a lien on the property. The portion of the assessment that has not yet become due is not eliminated by foreclosure, and the lien may not be accelerated or extinguished until fully repaid.   </w:t>
      </w:r>
    </w:p>
    <w:p w14:paraId="0760C5D2" w14:textId="77777777" w:rsidR="0013073C" w:rsidRDefault="0013073C" w:rsidP="0013073C">
      <w:pPr>
        <w:pStyle w:val="ListParagraph"/>
        <w:ind w:left="1440"/>
        <w:rPr>
          <w:sz w:val="22"/>
        </w:rPr>
      </w:pPr>
    </w:p>
    <w:p w14:paraId="0760C5D3" w14:textId="77777777" w:rsidR="0013073C" w:rsidRPr="0064142B" w:rsidRDefault="00BE505A" w:rsidP="0013073C">
      <w:pPr>
        <w:pStyle w:val="ListParagraph"/>
        <w:ind w:left="1440"/>
        <w:rPr>
          <w:sz w:val="22"/>
        </w:rPr>
      </w:pPr>
      <w:r>
        <w:rPr>
          <w:sz w:val="22"/>
        </w:rPr>
        <w:t xml:space="preserve">(1) </w:t>
      </w:r>
      <w:r w:rsidRPr="0064142B">
        <w:rPr>
          <w:sz w:val="22"/>
        </w:rPr>
        <w:t>If a Commercial PACE Assessment is delinquent or in default and the borrower or property owner is delinquent in any tax debt due to the City/Town, collection may occur only by the recording of liens and by foreclosure under 36</w:t>
      </w:r>
      <w:r>
        <w:rPr>
          <w:sz w:val="22"/>
        </w:rPr>
        <w:t xml:space="preserve"> M</w:t>
      </w:r>
      <w:r>
        <w:rPr>
          <w:sz w:val="22"/>
        </w:rPr>
        <w:t xml:space="preserve">.R.S. </w:t>
      </w:r>
      <w:r>
        <w:rPr>
          <w:rFonts w:cs="Times New Roman"/>
          <w:sz w:val="22"/>
        </w:rPr>
        <w:t>§§</w:t>
      </w:r>
      <w:r w:rsidRPr="0064142B">
        <w:rPr>
          <w:sz w:val="22"/>
        </w:rPr>
        <w:t xml:space="preserve"> 942 and 943. Liens must be recorded and released in the same manner as liens for real property taxes.  </w:t>
      </w:r>
    </w:p>
    <w:p w14:paraId="0760C5D4" w14:textId="77777777" w:rsidR="0013073C" w:rsidRPr="0064142B" w:rsidRDefault="0013073C" w:rsidP="0013073C">
      <w:pPr>
        <w:pStyle w:val="ListParagraph"/>
        <w:ind w:left="1440"/>
        <w:rPr>
          <w:sz w:val="22"/>
        </w:rPr>
      </w:pPr>
    </w:p>
    <w:p w14:paraId="0760C5D5" w14:textId="77777777" w:rsidR="0013073C" w:rsidRPr="0064142B" w:rsidRDefault="00BE505A" w:rsidP="0013073C">
      <w:pPr>
        <w:pStyle w:val="ListParagraph"/>
        <w:ind w:left="1440"/>
        <w:rPr>
          <w:sz w:val="22"/>
        </w:rPr>
      </w:pPr>
      <w:r>
        <w:rPr>
          <w:sz w:val="22"/>
        </w:rPr>
        <w:t xml:space="preserve">(2) </w:t>
      </w:r>
      <w:r w:rsidRPr="0064142B">
        <w:rPr>
          <w:sz w:val="22"/>
        </w:rPr>
        <w:t>If only a Commercial PACE Assessment is delinquent but the borrower or property owner is current on payment of all municipal taxes</w:t>
      </w:r>
      <w:r w:rsidR="00122D81">
        <w:rPr>
          <w:sz w:val="22"/>
        </w:rPr>
        <w:t xml:space="preserve"> due to the City/Town</w:t>
      </w:r>
      <w:r w:rsidRPr="0064142B">
        <w:rPr>
          <w:sz w:val="22"/>
        </w:rPr>
        <w:t xml:space="preserve">, then a Commercial PACE lienholder shall accept an assignment of the Commercial PACE Lien, as provided in the written agreement between </w:t>
      </w:r>
      <w:r>
        <w:rPr>
          <w:sz w:val="22"/>
        </w:rPr>
        <w:t>City/Town</w:t>
      </w:r>
      <w:r w:rsidRPr="0064142B">
        <w:rPr>
          <w:sz w:val="22"/>
        </w:rPr>
        <w:t xml:space="preserve"> and the </w:t>
      </w:r>
      <w:r w:rsidR="00B54AB8">
        <w:rPr>
          <w:sz w:val="22"/>
        </w:rPr>
        <w:t>Capital Provider</w:t>
      </w:r>
      <w:r w:rsidRPr="0064142B">
        <w:rPr>
          <w:sz w:val="22"/>
        </w:rPr>
        <w:t xml:space="preserve">. The assignee shall have and possess all the same powers and rights at </w:t>
      </w:r>
      <w:r w:rsidRPr="0064142B">
        <w:rPr>
          <w:sz w:val="22"/>
        </w:rPr>
        <w:t xml:space="preserve">law as the </w:t>
      </w:r>
      <w:r w:rsidR="00122D81">
        <w:rPr>
          <w:sz w:val="22"/>
        </w:rPr>
        <w:t>City/Town</w:t>
      </w:r>
      <w:r w:rsidR="00122D81" w:rsidRPr="0064142B">
        <w:rPr>
          <w:sz w:val="22"/>
        </w:rPr>
        <w:t xml:space="preserve"> </w:t>
      </w:r>
      <w:r w:rsidRPr="0064142B">
        <w:rPr>
          <w:sz w:val="22"/>
        </w:rPr>
        <w:t>and its tax collector with regards to the priority of the Commercial PACE Lien, the accrual of interest and fees and the costs of collection. The assignee shall have the same rights to enforce the Commercial PACE Lien as any private pa</w:t>
      </w:r>
      <w:r w:rsidRPr="0064142B">
        <w:rPr>
          <w:sz w:val="22"/>
        </w:rPr>
        <w:t>rty or lender holding a lien on real property, including, but not limited to, the right of foreclosure consistent with 14</w:t>
      </w:r>
      <w:r>
        <w:rPr>
          <w:sz w:val="22"/>
        </w:rPr>
        <w:t xml:space="preserve"> M.R.S.</w:t>
      </w:r>
      <w:r>
        <w:rPr>
          <w:rFonts w:cs="Times New Roman"/>
          <w:sz w:val="22"/>
        </w:rPr>
        <w:t>§§</w:t>
      </w:r>
      <w:r w:rsidRPr="0064142B">
        <w:rPr>
          <w:sz w:val="22"/>
        </w:rPr>
        <w:t xml:space="preserve"> 6203-A and 6321 and any other action in contract or lawsuit for the enforcement of the Commercial PACE Lien.</w:t>
      </w:r>
    </w:p>
    <w:p w14:paraId="0760C5D6" w14:textId="77777777" w:rsidR="0013073C" w:rsidRPr="0064142B" w:rsidRDefault="0013073C" w:rsidP="0013073C">
      <w:pPr>
        <w:pStyle w:val="ListParagraph"/>
        <w:rPr>
          <w:sz w:val="22"/>
        </w:rPr>
      </w:pPr>
    </w:p>
    <w:p w14:paraId="0760C5D7" w14:textId="77777777" w:rsidR="0013073C" w:rsidRPr="0064142B" w:rsidRDefault="00BE505A" w:rsidP="0013073C">
      <w:pPr>
        <w:pStyle w:val="ListParagraph"/>
        <w:numPr>
          <w:ilvl w:val="1"/>
          <w:numId w:val="2"/>
        </w:numPr>
        <w:rPr>
          <w:sz w:val="22"/>
        </w:rPr>
      </w:pPr>
      <w:r w:rsidRPr="0064142B">
        <w:rPr>
          <w:sz w:val="22"/>
        </w:rPr>
        <w:t xml:space="preserve">Judicial or nonjudicial sale or foreclosure.  In the event of a judicial or nonjudicial sale or foreclosure of a property subject to a Commercial PACE Lien by a lienholder that is not a </w:t>
      </w:r>
      <w:r w:rsidR="00122D81">
        <w:rPr>
          <w:sz w:val="22"/>
        </w:rPr>
        <w:t>C</w:t>
      </w:r>
      <w:r w:rsidR="00122D81" w:rsidRPr="0064142B">
        <w:rPr>
          <w:sz w:val="22"/>
        </w:rPr>
        <w:t xml:space="preserve">ommercial </w:t>
      </w:r>
      <w:r w:rsidRPr="0064142B">
        <w:rPr>
          <w:sz w:val="22"/>
        </w:rPr>
        <w:t xml:space="preserve">PACE lienholder, the Commercial PACE Lien must survive the </w:t>
      </w:r>
      <w:r w:rsidRPr="0064142B">
        <w:rPr>
          <w:sz w:val="22"/>
        </w:rPr>
        <w:t xml:space="preserve">foreclosure or sale to the extent of any unpaid installment, interest, penalties or fees secured by the lien that were not paid from the proceeds of the sale. All parties with mortgages or liens on that property, including without limitation </w:t>
      </w:r>
      <w:r w:rsidR="00122D81">
        <w:rPr>
          <w:sz w:val="22"/>
        </w:rPr>
        <w:t>C</w:t>
      </w:r>
      <w:r w:rsidR="00122D81" w:rsidRPr="0064142B">
        <w:rPr>
          <w:sz w:val="22"/>
        </w:rPr>
        <w:t xml:space="preserve">ommercial </w:t>
      </w:r>
      <w:r w:rsidRPr="0064142B">
        <w:rPr>
          <w:sz w:val="22"/>
        </w:rPr>
        <w:t>PAC</w:t>
      </w:r>
      <w:r w:rsidRPr="0064142B">
        <w:rPr>
          <w:sz w:val="22"/>
        </w:rPr>
        <w:t>E lienholders, must receive on account of such mortgages or liens sale proceeds in accordance with the priority established in this chapter and by applicable law. A Commercial PACE Assessment is not eliminated by foreclosure and cannot be accelerated. Only</w:t>
      </w:r>
      <w:r w:rsidRPr="0064142B">
        <w:rPr>
          <w:sz w:val="22"/>
        </w:rPr>
        <w:t xml:space="preserve"> the portion of a Commercial PACE Assessment that is in arrears at the time of foreclosure takes precedence over other mortgages or liens; the remainder transfers with the property at resale.  </w:t>
      </w:r>
    </w:p>
    <w:p w14:paraId="0760C5D8" w14:textId="77777777" w:rsidR="0013073C" w:rsidRPr="0064142B" w:rsidRDefault="0013073C" w:rsidP="0013073C">
      <w:pPr>
        <w:pStyle w:val="ListParagraph"/>
        <w:rPr>
          <w:sz w:val="22"/>
        </w:rPr>
      </w:pPr>
    </w:p>
    <w:p w14:paraId="0760C5D9" w14:textId="77777777" w:rsidR="0013073C" w:rsidRPr="0064142B" w:rsidRDefault="00BE505A" w:rsidP="0013073C">
      <w:pPr>
        <w:pStyle w:val="ListParagraph"/>
        <w:numPr>
          <w:ilvl w:val="1"/>
          <w:numId w:val="2"/>
        </w:numPr>
        <w:rPr>
          <w:sz w:val="22"/>
        </w:rPr>
      </w:pPr>
      <w:r w:rsidRPr="0064142B">
        <w:rPr>
          <w:sz w:val="22"/>
        </w:rPr>
        <w:t xml:space="preserve">Unless otherwise agreed upon by the </w:t>
      </w:r>
      <w:r w:rsidR="00B54AB8">
        <w:rPr>
          <w:sz w:val="22"/>
        </w:rPr>
        <w:t>Capital Provider</w:t>
      </w:r>
      <w:r w:rsidRPr="0064142B">
        <w:rPr>
          <w:sz w:val="22"/>
        </w:rPr>
        <w:t>, all pay</w:t>
      </w:r>
      <w:r w:rsidRPr="0064142B">
        <w:rPr>
          <w:sz w:val="22"/>
        </w:rPr>
        <w:t xml:space="preserve">ments on a </w:t>
      </w:r>
      <w:r w:rsidR="00122D81">
        <w:rPr>
          <w:sz w:val="22"/>
        </w:rPr>
        <w:t>C</w:t>
      </w:r>
      <w:r w:rsidR="00122D81" w:rsidRPr="0064142B">
        <w:rPr>
          <w:sz w:val="22"/>
        </w:rPr>
        <w:t xml:space="preserve">ommercial </w:t>
      </w:r>
      <w:r w:rsidRPr="0064142B">
        <w:rPr>
          <w:sz w:val="22"/>
        </w:rPr>
        <w:t xml:space="preserve">PACE </w:t>
      </w:r>
      <w:r w:rsidR="00122D81">
        <w:rPr>
          <w:sz w:val="22"/>
        </w:rPr>
        <w:t>A</w:t>
      </w:r>
      <w:r w:rsidR="00122D81" w:rsidRPr="0064142B">
        <w:rPr>
          <w:sz w:val="22"/>
        </w:rPr>
        <w:t xml:space="preserve">ssessment </w:t>
      </w:r>
      <w:r w:rsidRPr="0064142B">
        <w:rPr>
          <w:sz w:val="22"/>
        </w:rPr>
        <w:t>that become due after the date of transfer by judicial or nonjudicial sale or foreclosure must continue to be secured by a lien on the property and are the responsibility of the transferee.</w:t>
      </w:r>
    </w:p>
    <w:p w14:paraId="0760C5DA" w14:textId="77777777" w:rsidR="0013073C" w:rsidRPr="0064142B" w:rsidRDefault="0013073C" w:rsidP="0013073C">
      <w:pPr>
        <w:pStyle w:val="ListParagraph"/>
        <w:ind w:left="1440"/>
        <w:rPr>
          <w:sz w:val="22"/>
        </w:rPr>
      </w:pPr>
    </w:p>
    <w:p w14:paraId="0760C5DB" w14:textId="77777777" w:rsidR="0013073C" w:rsidRPr="0064142B" w:rsidRDefault="00BE505A" w:rsidP="0013073C">
      <w:pPr>
        <w:pStyle w:val="ListParagraph"/>
        <w:numPr>
          <w:ilvl w:val="1"/>
          <w:numId w:val="2"/>
        </w:numPr>
        <w:rPr>
          <w:sz w:val="22"/>
        </w:rPr>
      </w:pPr>
      <w:r w:rsidRPr="0064142B">
        <w:rPr>
          <w:sz w:val="22"/>
        </w:rPr>
        <w:t>Release of lien.  The City/</w:t>
      </w:r>
      <w:r w:rsidRPr="0064142B">
        <w:rPr>
          <w:sz w:val="22"/>
        </w:rPr>
        <w:t>Town will discharge a Commercial PACE Lien created under the Commercial PACE Act and this Ordinance upon full payment of the amount specified in the Commercial PACE Agreement. A discharge under this subsection must be filed in the appropriate registry of d</w:t>
      </w:r>
      <w:r w:rsidRPr="0064142B">
        <w:rPr>
          <w:sz w:val="22"/>
        </w:rPr>
        <w:t xml:space="preserve">eeds and must include reference to the notice of Commercial </w:t>
      </w:r>
      <w:r w:rsidRPr="0064142B">
        <w:rPr>
          <w:sz w:val="22"/>
        </w:rPr>
        <w:lastRenderedPageBreak/>
        <w:t>PACE Agreement previously recorded pursuant to the Commercial PACE Act and this Ordinance.</w:t>
      </w:r>
    </w:p>
    <w:p w14:paraId="0760C5DC" w14:textId="77777777" w:rsidR="0013073C" w:rsidRPr="0064142B" w:rsidRDefault="0013073C" w:rsidP="0013073C">
      <w:pPr>
        <w:pStyle w:val="ListParagraph"/>
        <w:ind w:left="1440"/>
        <w:rPr>
          <w:sz w:val="22"/>
        </w:rPr>
      </w:pPr>
    </w:p>
    <w:p w14:paraId="0760C5DD" w14:textId="77777777" w:rsidR="0013073C" w:rsidRPr="0064142B" w:rsidRDefault="00BE505A" w:rsidP="0013073C">
      <w:pPr>
        <w:rPr>
          <w:b/>
          <w:bCs/>
          <w:sz w:val="22"/>
        </w:rPr>
      </w:pPr>
      <w:r w:rsidRPr="0064142B">
        <w:rPr>
          <w:b/>
          <w:bCs/>
          <w:sz w:val="22"/>
        </w:rPr>
        <w:t>8.</w:t>
      </w:r>
      <w:r w:rsidRPr="0064142B">
        <w:rPr>
          <w:b/>
          <w:bCs/>
          <w:sz w:val="22"/>
        </w:rPr>
        <w:tab/>
        <w:t>Liability of municipal officials; liability of City/Town</w:t>
      </w:r>
    </w:p>
    <w:p w14:paraId="0760C5DE" w14:textId="77777777" w:rsidR="0013073C" w:rsidRPr="0064142B" w:rsidRDefault="0013073C" w:rsidP="0013073C">
      <w:pPr>
        <w:rPr>
          <w:sz w:val="22"/>
        </w:rPr>
      </w:pPr>
    </w:p>
    <w:p w14:paraId="0760C5DF" w14:textId="77777777" w:rsidR="0013073C" w:rsidRPr="0064142B" w:rsidRDefault="00BE505A" w:rsidP="0013073C">
      <w:pPr>
        <w:tabs>
          <w:tab w:val="left" w:pos="1440"/>
        </w:tabs>
        <w:ind w:left="1080" w:hanging="360"/>
        <w:rPr>
          <w:sz w:val="22"/>
        </w:rPr>
      </w:pPr>
      <w:r w:rsidRPr="0064142B">
        <w:rPr>
          <w:sz w:val="22"/>
        </w:rPr>
        <w:t>(1)</w:t>
      </w:r>
      <w:r w:rsidRPr="0064142B">
        <w:rPr>
          <w:sz w:val="22"/>
        </w:rPr>
        <w:tab/>
      </w:r>
      <w:r w:rsidRPr="0064142B">
        <w:rPr>
          <w:sz w:val="22"/>
        </w:rPr>
        <w:t>Notwithstanding any other provision of law to the contrary, City/Town officers and City/Town officials, including without limitation, Tax Assessors and Tax Collectors, are not personally liable to the Trust or to any other person for claims, of whatever ki</w:t>
      </w:r>
      <w:r w:rsidRPr="0064142B">
        <w:rPr>
          <w:sz w:val="22"/>
        </w:rPr>
        <w:t xml:space="preserve">nd or nature, under or related to a Commercial PACE Program, including without limitation, claims for or related to uncollected Commercial PACE </w:t>
      </w:r>
      <w:r w:rsidR="00122D81">
        <w:rPr>
          <w:sz w:val="22"/>
        </w:rPr>
        <w:t>A</w:t>
      </w:r>
      <w:r w:rsidR="00122D81" w:rsidRPr="0064142B">
        <w:rPr>
          <w:sz w:val="22"/>
        </w:rPr>
        <w:t xml:space="preserve">ssessments </w:t>
      </w:r>
      <w:r w:rsidRPr="0064142B">
        <w:rPr>
          <w:sz w:val="22"/>
        </w:rPr>
        <w:t>under this Ordinance.</w:t>
      </w:r>
    </w:p>
    <w:p w14:paraId="0760C5E0" w14:textId="77777777" w:rsidR="0013073C" w:rsidRPr="0064142B" w:rsidRDefault="0013073C" w:rsidP="0013073C">
      <w:pPr>
        <w:tabs>
          <w:tab w:val="left" w:pos="1440"/>
        </w:tabs>
        <w:ind w:left="1080" w:hanging="360"/>
        <w:rPr>
          <w:sz w:val="22"/>
        </w:rPr>
      </w:pPr>
    </w:p>
    <w:p w14:paraId="0760C5E1" w14:textId="77777777" w:rsidR="0013073C" w:rsidRPr="0064142B" w:rsidRDefault="00BE505A" w:rsidP="0013073C">
      <w:pPr>
        <w:tabs>
          <w:tab w:val="left" w:pos="1440"/>
        </w:tabs>
        <w:ind w:left="1080" w:hanging="360"/>
        <w:rPr>
          <w:sz w:val="22"/>
        </w:rPr>
      </w:pPr>
      <w:r w:rsidRPr="0064142B">
        <w:rPr>
          <w:sz w:val="22"/>
        </w:rPr>
        <w:t>(2)</w:t>
      </w:r>
      <w:r w:rsidRPr="0064142B">
        <w:rPr>
          <w:sz w:val="22"/>
        </w:rPr>
        <w:tab/>
        <w:t>Other than the fulfillment of its obligations specified in a Commercial P</w:t>
      </w:r>
      <w:r w:rsidRPr="0064142B">
        <w:rPr>
          <w:sz w:val="22"/>
        </w:rPr>
        <w:t xml:space="preserve">ACE Agreement, the City/Town has no liability to a commercial property owner for or related to </w:t>
      </w:r>
      <w:r w:rsidR="00122D81">
        <w:rPr>
          <w:sz w:val="22"/>
        </w:rPr>
        <w:t>E</w:t>
      </w:r>
      <w:r w:rsidR="00122D81" w:rsidRPr="0064142B">
        <w:rPr>
          <w:sz w:val="22"/>
        </w:rPr>
        <w:t xml:space="preserve">nergy </w:t>
      </w:r>
      <w:r w:rsidR="00122D81">
        <w:rPr>
          <w:sz w:val="22"/>
        </w:rPr>
        <w:t>S</w:t>
      </w:r>
      <w:r w:rsidR="00122D81" w:rsidRPr="0064142B">
        <w:rPr>
          <w:sz w:val="22"/>
        </w:rPr>
        <w:t xml:space="preserve">avings </w:t>
      </w:r>
      <w:r w:rsidR="00122D81">
        <w:rPr>
          <w:sz w:val="22"/>
        </w:rPr>
        <w:t>I</w:t>
      </w:r>
      <w:r w:rsidR="00122D81" w:rsidRPr="0064142B">
        <w:rPr>
          <w:sz w:val="22"/>
        </w:rPr>
        <w:t xml:space="preserve">mprovements </w:t>
      </w:r>
      <w:r w:rsidRPr="0064142B">
        <w:rPr>
          <w:sz w:val="22"/>
        </w:rPr>
        <w:t>financed under a Commercial PACE Program.</w:t>
      </w:r>
    </w:p>
    <w:p w14:paraId="0760C5E2" w14:textId="77777777" w:rsidR="0013073C" w:rsidRPr="0064142B" w:rsidRDefault="0013073C" w:rsidP="0013073C">
      <w:pPr>
        <w:rPr>
          <w:sz w:val="22"/>
        </w:rPr>
      </w:pPr>
    </w:p>
    <w:p w14:paraId="0760C5E3" w14:textId="77777777" w:rsidR="0013073C" w:rsidRPr="0064142B" w:rsidRDefault="00BE505A" w:rsidP="0013073C">
      <w:pPr>
        <w:rPr>
          <w:sz w:val="22"/>
        </w:rPr>
      </w:pPr>
      <w:r w:rsidRPr="0064142B">
        <w:rPr>
          <w:b/>
          <w:bCs/>
          <w:sz w:val="22"/>
        </w:rPr>
        <w:t>9.</w:t>
      </w:r>
      <w:r w:rsidRPr="0064142B">
        <w:rPr>
          <w:b/>
          <w:bCs/>
          <w:sz w:val="22"/>
        </w:rPr>
        <w:tab/>
        <w:t>Conformity to Changed Standards</w:t>
      </w:r>
      <w:r w:rsidRPr="0064142B">
        <w:rPr>
          <w:sz w:val="22"/>
        </w:rPr>
        <w:t>.</w:t>
      </w:r>
    </w:p>
    <w:p w14:paraId="0760C5E4" w14:textId="77777777" w:rsidR="0013073C" w:rsidRPr="0064142B" w:rsidRDefault="0013073C" w:rsidP="0013073C">
      <w:pPr>
        <w:rPr>
          <w:sz w:val="22"/>
        </w:rPr>
      </w:pPr>
    </w:p>
    <w:p w14:paraId="0760C5E5" w14:textId="77777777" w:rsidR="0013073C" w:rsidRPr="0064142B" w:rsidRDefault="00BE505A" w:rsidP="0013073C">
      <w:pPr>
        <w:rPr>
          <w:sz w:val="22"/>
        </w:rPr>
      </w:pPr>
      <w:r w:rsidRPr="0064142B">
        <w:rPr>
          <w:sz w:val="22"/>
        </w:rPr>
        <w:t>This Ordinance is intended to comply with the Commerc</w:t>
      </w:r>
      <w:r w:rsidRPr="0064142B">
        <w:rPr>
          <w:sz w:val="22"/>
        </w:rPr>
        <w:t>ial PACE Act and the administrative rules of the Trust issued in connection with the Commercial PACE Act, as the same may be amended. If the Trust or any State or federal agency adopts standards, promulgates rules, or establishes model documents subsequent</w:t>
      </w:r>
      <w:r w:rsidRPr="0064142B">
        <w:rPr>
          <w:sz w:val="22"/>
        </w:rPr>
        <w:t xml:space="preserve"> to the City/Town’s adoption of this Ordinance and those standards, rules or model documents substantially conflict with this Ordinance, the City/Town shall take necessary steps to conform this Ordinance and its Commercial PACE Program to those standards, </w:t>
      </w:r>
      <w:r w:rsidRPr="0064142B">
        <w:rPr>
          <w:sz w:val="22"/>
        </w:rPr>
        <w:t>rules or model documents.</w:t>
      </w:r>
    </w:p>
    <w:p w14:paraId="0760C5E6" w14:textId="77777777" w:rsidR="0013073C" w:rsidRPr="0064142B" w:rsidRDefault="0013073C" w:rsidP="0013073C">
      <w:pPr>
        <w:rPr>
          <w:sz w:val="22"/>
        </w:rPr>
      </w:pPr>
    </w:p>
    <w:p w14:paraId="0760C5E7" w14:textId="77777777" w:rsidR="0013073C" w:rsidRPr="0064142B" w:rsidRDefault="0013073C" w:rsidP="0013073C">
      <w:pPr>
        <w:rPr>
          <w:sz w:val="22"/>
        </w:rPr>
      </w:pPr>
    </w:p>
    <w:p w14:paraId="0760C5E8" w14:textId="77777777" w:rsidR="00D568FE" w:rsidRDefault="00D568FE"/>
    <w:sectPr w:rsidR="00D568FE" w:rsidSect="00622B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C5EB" w14:textId="77777777" w:rsidR="00612756" w:rsidRDefault="00612756">
      <w:r>
        <w:separator/>
      </w:r>
    </w:p>
  </w:endnote>
  <w:endnote w:type="continuationSeparator" w:id="0">
    <w:p w14:paraId="0760C5EC" w14:textId="77777777" w:rsidR="00612756" w:rsidRDefault="0061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DB9C" w14:textId="77777777" w:rsidR="00BE505A" w:rsidRDefault="00BE5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C5ED" w14:textId="77777777" w:rsidR="00622B78" w:rsidRPr="00A47880" w:rsidRDefault="00BE505A" w:rsidP="00622B78">
    <w:pPr>
      <w:pStyle w:val="Footer"/>
    </w:pPr>
    <w:r w:rsidRPr="002F4EB2">
      <w:rPr>
        <w:noProof/>
        <w:sz w:val="12"/>
      </w:rPr>
      <w:t>{P2163901.1}</w:t>
    </w:r>
    <w:r w:rsidR="0089643F" w:rsidRPr="00A47880">
      <w:tab/>
    </w:r>
    <w:sdt>
      <w:sdtPr>
        <w:id w:val="-2056615011"/>
        <w:docPartObj>
          <w:docPartGallery w:val="Page Numbers (Bottom of Page)"/>
          <w:docPartUnique/>
        </w:docPartObj>
      </w:sdtPr>
      <w:sdtEndPr>
        <w:rPr>
          <w:noProof/>
        </w:rPr>
      </w:sdtEndPr>
      <w:sdtContent>
        <w:r w:rsidR="0089643F" w:rsidRPr="00A47880">
          <w:fldChar w:fldCharType="begin"/>
        </w:r>
        <w:r w:rsidR="0089643F" w:rsidRPr="00A47880">
          <w:instrText xml:space="preserve"> PAGE   \* MERGEFORMAT </w:instrText>
        </w:r>
        <w:r w:rsidR="0089643F" w:rsidRPr="00A47880">
          <w:fldChar w:fldCharType="separate"/>
        </w:r>
        <w:r w:rsidR="0089643F" w:rsidRPr="00A47880">
          <w:rPr>
            <w:noProof/>
          </w:rPr>
          <w:t>2</w:t>
        </w:r>
        <w:r w:rsidR="0089643F" w:rsidRPr="00A47880">
          <w:rPr>
            <w:noProof/>
          </w:rPr>
          <w:fldChar w:fldCharType="end"/>
        </w:r>
      </w:sdtContent>
    </w:sdt>
  </w:p>
  <w:p w14:paraId="0760C5EE" w14:textId="77777777" w:rsidR="00FE4F60" w:rsidRPr="00A47880" w:rsidRDefault="00FE4F60" w:rsidP="00FE4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C5EF" w14:textId="447C48BC" w:rsidR="00622B78" w:rsidRPr="00755E8E" w:rsidRDefault="00BE505A" w:rsidP="00755E8E">
    <w:pPr>
      <w:pStyle w:val="Footer"/>
    </w:pPr>
    <w:r w:rsidRPr="002F4EB2">
      <w:rPr>
        <w:noProof/>
        <w:sz w:val="12"/>
      </w:rPr>
      <w:t>{P2163901.1}</w:t>
    </w:r>
    <w:r w:rsidR="00755E8E">
      <w:rPr>
        <w:noProof/>
        <w:sz w:val="12"/>
      </w:rPr>
      <w:tab/>
    </w:r>
    <w:r w:rsidR="004704B1" w:rsidRPr="00755E8E">
      <w:rPr>
        <w:noProof/>
        <w:sz w:val="12"/>
      </w:rPr>
      <w:t xml:space="preserve">Version: </w:t>
    </w:r>
    <w:r>
      <w:rPr>
        <w:noProof/>
        <w:sz w:val="12"/>
      </w:rPr>
      <w:t>8/16</w:t>
    </w:r>
    <w:r w:rsidR="004704B1" w:rsidRPr="00755E8E">
      <w:rPr>
        <w:noProof/>
        <w:sz w:val="1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C5E9" w14:textId="77777777" w:rsidR="00612756" w:rsidRDefault="00612756">
      <w:r>
        <w:separator/>
      </w:r>
    </w:p>
  </w:footnote>
  <w:footnote w:type="continuationSeparator" w:id="0">
    <w:p w14:paraId="0760C5EA" w14:textId="77777777" w:rsidR="00612756" w:rsidRDefault="0061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EEC1" w14:textId="77777777" w:rsidR="00BE505A" w:rsidRDefault="00BE5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18D0" w14:textId="77777777" w:rsidR="00BE505A" w:rsidRDefault="00BE5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3D11" w14:textId="77777777" w:rsidR="00BE505A" w:rsidRDefault="00BE5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340FC"/>
    <w:multiLevelType w:val="hybridMultilevel"/>
    <w:tmpl w:val="E8F2129C"/>
    <w:lvl w:ilvl="0" w:tplc="4A8C3606">
      <w:start w:val="1"/>
      <w:numFmt w:val="upperLetter"/>
      <w:lvlText w:val="%1."/>
      <w:lvlJc w:val="left"/>
      <w:pPr>
        <w:ind w:left="1440" w:hanging="360"/>
      </w:pPr>
      <w:rPr>
        <w:rFonts w:hint="default"/>
      </w:rPr>
    </w:lvl>
    <w:lvl w:ilvl="1" w:tplc="F4B68286">
      <w:start w:val="1"/>
      <w:numFmt w:val="upperLetter"/>
      <w:lvlText w:val="%2."/>
      <w:lvlJc w:val="left"/>
      <w:pPr>
        <w:ind w:left="1440" w:hanging="360"/>
      </w:pPr>
      <w:rPr>
        <w:rFonts w:hint="default"/>
      </w:rPr>
    </w:lvl>
    <w:lvl w:ilvl="2" w:tplc="AF8AE6A2" w:tentative="1">
      <w:start w:val="1"/>
      <w:numFmt w:val="lowerRoman"/>
      <w:lvlText w:val="%3."/>
      <w:lvlJc w:val="right"/>
      <w:pPr>
        <w:ind w:left="2160" w:hanging="180"/>
      </w:pPr>
    </w:lvl>
    <w:lvl w:ilvl="3" w:tplc="69A8B93E" w:tentative="1">
      <w:start w:val="1"/>
      <w:numFmt w:val="decimal"/>
      <w:lvlText w:val="%4."/>
      <w:lvlJc w:val="left"/>
      <w:pPr>
        <w:ind w:left="2880" w:hanging="360"/>
      </w:pPr>
    </w:lvl>
    <w:lvl w:ilvl="4" w:tplc="14FEB93C" w:tentative="1">
      <w:start w:val="1"/>
      <w:numFmt w:val="lowerLetter"/>
      <w:lvlText w:val="%5."/>
      <w:lvlJc w:val="left"/>
      <w:pPr>
        <w:ind w:left="3600" w:hanging="360"/>
      </w:pPr>
    </w:lvl>
    <w:lvl w:ilvl="5" w:tplc="EBFCD6C4" w:tentative="1">
      <w:start w:val="1"/>
      <w:numFmt w:val="lowerRoman"/>
      <w:lvlText w:val="%6."/>
      <w:lvlJc w:val="right"/>
      <w:pPr>
        <w:ind w:left="4320" w:hanging="180"/>
      </w:pPr>
    </w:lvl>
    <w:lvl w:ilvl="6" w:tplc="C0A4091E" w:tentative="1">
      <w:start w:val="1"/>
      <w:numFmt w:val="decimal"/>
      <w:lvlText w:val="%7."/>
      <w:lvlJc w:val="left"/>
      <w:pPr>
        <w:ind w:left="5040" w:hanging="360"/>
      </w:pPr>
    </w:lvl>
    <w:lvl w:ilvl="7" w:tplc="08BA0508" w:tentative="1">
      <w:start w:val="1"/>
      <w:numFmt w:val="lowerLetter"/>
      <w:lvlText w:val="%8."/>
      <w:lvlJc w:val="left"/>
      <w:pPr>
        <w:ind w:left="5760" w:hanging="360"/>
      </w:pPr>
    </w:lvl>
    <w:lvl w:ilvl="8" w:tplc="78FE42BE" w:tentative="1">
      <w:start w:val="1"/>
      <w:numFmt w:val="lowerRoman"/>
      <w:lvlText w:val="%9."/>
      <w:lvlJc w:val="right"/>
      <w:pPr>
        <w:ind w:left="6480" w:hanging="180"/>
      </w:pPr>
    </w:lvl>
  </w:abstractNum>
  <w:abstractNum w:abstractNumId="1" w15:restartNumberingAfterBreak="0">
    <w:nsid w:val="50AD3EA9"/>
    <w:multiLevelType w:val="hybridMultilevel"/>
    <w:tmpl w:val="D728D40E"/>
    <w:lvl w:ilvl="0" w:tplc="5A24B49A">
      <w:start w:val="1"/>
      <w:numFmt w:val="upperLetter"/>
      <w:lvlText w:val="%1."/>
      <w:lvlJc w:val="left"/>
      <w:pPr>
        <w:ind w:left="720" w:hanging="360"/>
      </w:pPr>
      <w:rPr>
        <w:rFonts w:hint="default"/>
      </w:rPr>
    </w:lvl>
    <w:lvl w:ilvl="1" w:tplc="235C0CAA" w:tentative="1">
      <w:start w:val="1"/>
      <w:numFmt w:val="lowerLetter"/>
      <w:lvlText w:val="%2."/>
      <w:lvlJc w:val="left"/>
      <w:pPr>
        <w:ind w:left="1440" w:hanging="360"/>
      </w:pPr>
    </w:lvl>
    <w:lvl w:ilvl="2" w:tplc="15CA2B12" w:tentative="1">
      <w:start w:val="1"/>
      <w:numFmt w:val="lowerRoman"/>
      <w:lvlText w:val="%3."/>
      <w:lvlJc w:val="right"/>
      <w:pPr>
        <w:ind w:left="2160" w:hanging="180"/>
      </w:pPr>
    </w:lvl>
    <w:lvl w:ilvl="3" w:tplc="9E3E36E0" w:tentative="1">
      <w:start w:val="1"/>
      <w:numFmt w:val="decimal"/>
      <w:lvlText w:val="%4."/>
      <w:lvlJc w:val="left"/>
      <w:pPr>
        <w:ind w:left="2880" w:hanging="360"/>
      </w:pPr>
    </w:lvl>
    <w:lvl w:ilvl="4" w:tplc="B26C88C6" w:tentative="1">
      <w:start w:val="1"/>
      <w:numFmt w:val="lowerLetter"/>
      <w:lvlText w:val="%5."/>
      <w:lvlJc w:val="left"/>
      <w:pPr>
        <w:ind w:left="3600" w:hanging="360"/>
      </w:pPr>
    </w:lvl>
    <w:lvl w:ilvl="5" w:tplc="87A43318" w:tentative="1">
      <w:start w:val="1"/>
      <w:numFmt w:val="lowerRoman"/>
      <w:lvlText w:val="%6."/>
      <w:lvlJc w:val="right"/>
      <w:pPr>
        <w:ind w:left="4320" w:hanging="180"/>
      </w:pPr>
    </w:lvl>
    <w:lvl w:ilvl="6" w:tplc="6C0EDE5C" w:tentative="1">
      <w:start w:val="1"/>
      <w:numFmt w:val="decimal"/>
      <w:lvlText w:val="%7."/>
      <w:lvlJc w:val="left"/>
      <w:pPr>
        <w:ind w:left="5040" w:hanging="360"/>
      </w:pPr>
    </w:lvl>
    <w:lvl w:ilvl="7" w:tplc="09F447C4" w:tentative="1">
      <w:start w:val="1"/>
      <w:numFmt w:val="lowerLetter"/>
      <w:lvlText w:val="%8."/>
      <w:lvlJc w:val="left"/>
      <w:pPr>
        <w:ind w:left="5760" w:hanging="360"/>
      </w:pPr>
    </w:lvl>
    <w:lvl w:ilvl="8" w:tplc="B428DE04" w:tentative="1">
      <w:start w:val="1"/>
      <w:numFmt w:val="lowerRoman"/>
      <w:lvlText w:val="%9."/>
      <w:lvlJc w:val="right"/>
      <w:pPr>
        <w:ind w:left="6480" w:hanging="180"/>
      </w:pPr>
    </w:lvl>
  </w:abstractNum>
  <w:abstractNum w:abstractNumId="2" w15:restartNumberingAfterBreak="0">
    <w:nsid w:val="5AE37093"/>
    <w:multiLevelType w:val="hybridMultilevel"/>
    <w:tmpl w:val="E59C465C"/>
    <w:lvl w:ilvl="0" w:tplc="D88C34F0">
      <w:start w:val="1"/>
      <w:numFmt w:val="upperLetter"/>
      <w:lvlText w:val="%1."/>
      <w:lvlJc w:val="left"/>
      <w:pPr>
        <w:ind w:left="1080" w:hanging="360"/>
      </w:pPr>
      <w:rPr>
        <w:rFonts w:hint="default"/>
      </w:rPr>
    </w:lvl>
    <w:lvl w:ilvl="1" w:tplc="41E20680" w:tentative="1">
      <w:start w:val="1"/>
      <w:numFmt w:val="lowerLetter"/>
      <w:lvlText w:val="%2."/>
      <w:lvlJc w:val="left"/>
      <w:pPr>
        <w:ind w:left="1800" w:hanging="360"/>
      </w:pPr>
    </w:lvl>
    <w:lvl w:ilvl="2" w:tplc="CC601682" w:tentative="1">
      <w:start w:val="1"/>
      <w:numFmt w:val="lowerRoman"/>
      <w:lvlText w:val="%3."/>
      <w:lvlJc w:val="right"/>
      <w:pPr>
        <w:ind w:left="2520" w:hanging="180"/>
      </w:pPr>
    </w:lvl>
    <w:lvl w:ilvl="3" w:tplc="BD66831C" w:tentative="1">
      <w:start w:val="1"/>
      <w:numFmt w:val="decimal"/>
      <w:lvlText w:val="%4."/>
      <w:lvlJc w:val="left"/>
      <w:pPr>
        <w:ind w:left="3240" w:hanging="360"/>
      </w:pPr>
    </w:lvl>
    <w:lvl w:ilvl="4" w:tplc="462C874C" w:tentative="1">
      <w:start w:val="1"/>
      <w:numFmt w:val="lowerLetter"/>
      <w:lvlText w:val="%5."/>
      <w:lvlJc w:val="left"/>
      <w:pPr>
        <w:ind w:left="3960" w:hanging="360"/>
      </w:pPr>
    </w:lvl>
    <w:lvl w:ilvl="5" w:tplc="FC0AA0F8" w:tentative="1">
      <w:start w:val="1"/>
      <w:numFmt w:val="lowerRoman"/>
      <w:lvlText w:val="%6."/>
      <w:lvlJc w:val="right"/>
      <w:pPr>
        <w:ind w:left="4680" w:hanging="180"/>
      </w:pPr>
    </w:lvl>
    <w:lvl w:ilvl="6" w:tplc="B394BD48" w:tentative="1">
      <w:start w:val="1"/>
      <w:numFmt w:val="decimal"/>
      <w:lvlText w:val="%7."/>
      <w:lvlJc w:val="left"/>
      <w:pPr>
        <w:ind w:left="5400" w:hanging="360"/>
      </w:pPr>
    </w:lvl>
    <w:lvl w:ilvl="7" w:tplc="ED5A266E" w:tentative="1">
      <w:start w:val="1"/>
      <w:numFmt w:val="lowerLetter"/>
      <w:lvlText w:val="%8."/>
      <w:lvlJc w:val="left"/>
      <w:pPr>
        <w:ind w:left="6120" w:hanging="360"/>
      </w:pPr>
    </w:lvl>
    <w:lvl w:ilvl="8" w:tplc="AA2A7E5A" w:tentative="1">
      <w:start w:val="1"/>
      <w:numFmt w:val="lowerRoman"/>
      <w:lvlText w:val="%9."/>
      <w:lvlJc w:val="right"/>
      <w:pPr>
        <w:ind w:left="6840" w:hanging="180"/>
      </w:pPr>
    </w:lvl>
  </w:abstractNum>
  <w:num w:numId="1" w16cid:durableId="1687173292">
    <w:abstractNumId w:val="1"/>
  </w:num>
  <w:num w:numId="2" w16cid:durableId="1603951460">
    <w:abstractNumId w:val="0"/>
  </w:num>
  <w:num w:numId="3" w16cid:durableId="550577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3C"/>
    <w:rsid w:val="00000BE7"/>
    <w:rsid w:val="000D3DC1"/>
    <w:rsid w:val="00122D81"/>
    <w:rsid w:val="0013073C"/>
    <w:rsid w:val="00133B79"/>
    <w:rsid w:val="00154776"/>
    <w:rsid w:val="001A0EB1"/>
    <w:rsid w:val="002F4EB2"/>
    <w:rsid w:val="003A0C49"/>
    <w:rsid w:val="003E3270"/>
    <w:rsid w:val="004704B1"/>
    <w:rsid w:val="00522CE0"/>
    <w:rsid w:val="005A6916"/>
    <w:rsid w:val="005C03C5"/>
    <w:rsid w:val="005E7DA3"/>
    <w:rsid w:val="00612756"/>
    <w:rsid w:val="00622B78"/>
    <w:rsid w:val="0064142B"/>
    <w:rsid w:val="00755E8E"/>
    <w:rsid w:val="00802EB6"/>
    <w:rsid w:val="0089643F"/>
    <w:rsid w:val="00A47880"/>
    <w:rsid w:val="00A70BBD"/>
    <w:rsid w:val="00A86D78"/>
    <w:rsid w:val="00B54AB8"/>
    <w:rsid w:val="00BE505A"/>
    <w:rsid w:val="00C510A4"/>
    <w:rsid w:val="00CD0093"/>
    <w:rsid w:val="00D568FE"/>
    <w:rsid w:val="00D949BB"/>
    <w:rsid w:val="00DB0369"/>
    <w:rsid w:val="00DE01A9"/>
    <w:rsid w:val="00E444D1"/>
    <w:rsid w:val="00E5025E"/>
    <w:rsid w:val="00E91B9F"/>
    <w:rsid w:val="00F1558E"/>
    <w:rsid w:val="00F81FE1"/>
    <w:rsid w:val="00FE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C575"/>
  <w15:chartTrackingRefBased/>
  <w15:docId w15:val="{0E384317-13A7-4BD6-BC1E-406BFF2E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3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73C"/>
    <w:pPr>
      <w:tabs>
        <w:tab w:val="center" w:pos="4680"/>
        <w:tab w:val="right" w:pos="9360"/>
      </w:tabs>
    </w:pPr>
  </w:style>
  <w:style w:type="character" w:customStyle="1" w:styleId="HeaderChar">
    <w:name w:val="Header Char"/>
    <w:basedOn w:val="DefaultParagraphFont"/>
    <w:link w:val="Header"/>
    <w:uiPriority w:val="99"/>
    <w:rsid w:val="0013073C"/>
    <w:rPr>
      <w:rFonts w:ascii="Times New Roman" w:hAnsi="Times New Roman"/>
      <w:sz w:val="24"/>
    </w:rPr>
  </w:style>
  <w:style w:type="paragraph" w:styleId="Footer">
    <w:name w:val="footer"/>
    <w:basedOn w:val="Normal"/>
    <w:link w:val="FooterChar"/>
    <w:uiPriority w:val="99"/>
    <w:unhideWhenUsed/>
    <w:rsid w:val="0013073C"/>
    <w:pPr>
      <w:tabs>
        <w:tab w:val="center" w:pos="4680"/>
        <w:tab w:val="right" w:pos="9360"/>
      </w:tabs>
    </w:pPr>
  </w:style>
  <w:style w:type="character" w:customStyle="1" w:styleId="FooterChar">
    <w:name w:val="Footer Char"/>
    <w:basedOn w:val="DefaultParagraphFont"/>
    <w:link w:val="Footer"/>
    <w:uiPriority w:val="99"/>
    <w:rsid w:val="0013073C"/>
    <w:rPr>
      <w:rFonts w:ascii="Times New Roman" w:hAnsi="Times New Roman"/>
      <w:sz w:val="24"/>
    </w:rPr>
  </w:style>
  <w:style w:type="paragraph" w:styleId="ListParagraph">
    <w:name w:val="List Paragraph"/>
    <w:basedOn w:val="Normal"/>
    <w:uiPriority w:val="1"/>
    <w:qFormat/>
    <w:rsid w:val="0013073C"/>
    <w:pPr>
      <w:ind w:left="720"/>
      <w:contextualSpacing/>
    </w:pPr>
  </w:style>
  <w:style w:type="paragraph" w:styleId="Revision">
    <w:name w:val="Revision"/>
    <w:hidden/>
    <w:uiPriority w:val="99"/>
    <w:semiHidden/>
    <w:rsid w:val="0013073C"/>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13073C"/>
    <w:rPr>
      <w:sz w:val="16"/>
      <w:szCs w:val="16"/>
    </w:rPr>
  </w:style>
  <w:style w:type="paragraph" w:styleId="CommentText">
    <w:name w:val="annotation text"/>
    <w:basedOn w:val="Normal"/>
    <w:link w:val="CommentTextChar"/>
    <w:uiPriority w:val="99"/>
    <w:semiHidden/>
    <w:unhideWhenUsed/>
    <w:rsid w:val="0013073C"/>
    <w:rPr>
      <w:sz w:val="20"/>
      <w:szCs w:val="20"/>
    </w:rPr>
  </w:style>
  <w:style w:type="character" w:customStyle="1" w:styleId="CommentTextChar">
    <w:name w:val="Comment Text Char"/>
    <w:basedOn w:val="DefaultParagraphFont"/>
    <w:link w:val="CommentText"/>
    <w:uiPriority w:val="99"/>
    <w:semiHidden/>
    <w:rsid w:val="001307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073C"/>
    <w:rPr>
      <w:b/>
      <w:bCs/>
    </w:rPr>
  </w:style>
  <w:style w:type="character" w:customStyle="1" w:styleId="CommentSubjectChar">
    <w:name w:val="Comment Subject Char"/>
    <w:basedOn w:val="CommentTextChar"/>
    <w:link w:val="CommentSubject"/>
    <w:uiPriority w:val="99"/>
    <w:semiHidden/>
    <w:rsid w:val="0013073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Neal</dc:creator>
  <cp:lastModifiedBy>Sheldon Perkins</cp:lastModifiedBy>
  <cp:revision>3</cp:revision>
  <dcterms:created xsi:type="dcterms:W3CDTF">2023-06-27T14:34:00Z</dcterms:created>
  <dcterms:modified xsi:type="dcterms:W3CDTF">2023-08-16T18:43:00Z</dcterms:modified>
</cp:coreProperties>
</file>